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E34" w:rsidRDefault="007F59A9">
      <w:pPr>
        <w:tabs>
          <w:tab w:val="right" w:pos="9630"/>
        </w:tabs>
        <w:snapToGrid w:val="0"/>
        <w:jc w:val="both"/>
      </w:pPr>
      <w:bookmarkStart w:id="0" w:name="OLE_LINK24"/>
      <w:bookmarkStart w:id="1" w:name="OLE_LINK33"/>
      <w:bookmarkStart w:id="2" w:name="OLE_LINK34"/>
      <w:bookmarkStart w:id="3" w:name="OLE_LINK12"/>
      <w:bookmarkStart w:id="4" w:name="OLE_LINK13"/>
      <w:r>
        <w:rPr>
          <w:b/>
        </w:rPr>
        <w:t>3GPP TSG RAN WG1 #1</w:t>
      </w:r>
      <w:r>
        <w:rPr>
          <w:rFonts w:hint="eastAsia"/>
          <w:b/>
        </w:rPr>
        <w:t>1</w:t>
      </w:r>
      <w:r>
        <w:rPr>
          <w:b/>
        </w:rPr>
        <w:t xml:space="preserve">3      </w:t>
      </w:r>
      <w:r>
        <w:rPr>
          <w:b/>
        </w:rPr>
        <w:t xml:space="preserve">                                                                        </w:t>
      </w:r>
      <w:r>
        <w:rPr>
          <w:rFonts w:eastAsia="宋体" w:hint="eastAsia"/>
          <w:b/>
        </w:rPr>
        <w:t xml:space="preserve">      </w:t>
      </w:r>
      <w:r>
        <w:rPr>
          <w:b/>
        </w:rPr>
        <w:t xml:space="preserve"> R1-230</w:t>
      </w:r>
      <w:r w:rsidR="00740F8E">
        <w:rPr>
          <w:b/>
        </w:rPr>
        <w:t>4923</w:t>
      </w:r>
    </w:p>
    <w:p w:rsidR="00B61E34" w:rsidRDefault="007F59A9">
      <w:pPr>
        <w:tabs>
          <w:tab w:val="center" w:pos="4536"/>
          <w:tab w:val="right" w:pos="8280"/>
          <w:tab w:val="right" w:pos="9639"/>
        </w:tabs>
        <w:snapToGrid w:val="0"/>
        <w:ind w:left="442" w:right="2" w:hangingChars="200" w:hanging="442"/>
        <w:jc w:val="both"/>
        <w:rPr>
          <w:rFonts w:eastAsia="宋体"/>
          <w:b/>
          <w:sz w:val="22"/>
          <w:highlight w:val="yellow"/>
        </w:rPr>
      </w:pPr>
      <w:r>
        <w:rPr>
          <w:rFonts w:eastAsia="宋体"/>
          <w:b/>
          <w:sz w:val="22"/>
        </w:rPr>
        <w:t>Incheon, Korea, May 22</w:t>
      </w:r>
      <w:r>
        <w:rPr>
          <w:rFonts w:eastAsia="宋体"/>
          <w:b/>
          <w:sz w:val="22"/>
          <w:vertAlign w:val="superscript"/>
        </w:rPr>
        <w:t>nd</w:t>
      </w:r>
      <w:r>
        <w:rPr>
          <w:rFonts w:eastAsia="宋体"/>
          <w:b/>
          <w:sz w:val="22"/>
        </w:rPr>
        <w:t xml:space="preserve"> – May 26</w:t>
      </w:r>
      <w:r>
        <w:rPr>
          <w:rFonts w:eastAsia="宋体"/>
          <w:b/>
          <w:sz w:val="22"/>
          <w:vertAlign w:val="superscript"/>
        </w:rPr>
        <w:t>th</w:t>
      </w:r>
      <w:r>
        <w:rPr>
          <w:rFonts w:eastAsia="宋体"/>
          <w:b/>
          <w:sz w:val="22"/>
        </w:rPr>
        <w:t>, 2023</w:t>
      </w:r>
    </w:p>
    <w:p w:rsidR="00B61E34" w:rsidRDefault="00B61E34">
      <w:pPr>
        <w:tabs>
          <w:tab w:val="center" w:pos="4536"/>
          <w:tab w:val="right" w:pos="8280"/>
          <w:tab w:val="right" w:pos="9639"/>
        </w:tabs>
        <w:snapToGrid w:val="0"/>
        <w:ind w:left="482" w:right="2" w:hangingChars="200" w:hanging="482"/>
        <w:jc w:val="both"/>
        <w:rPr>
          <w:rFonts w:eastAsia="宋体"/>
          <w:b/>
        </w:rPr>
      </w:pPr>
    </w:p>
    <w:p w:rsidR="00B61E34" w:rsidRDefault="007F59A9">
      <w:pPr>
        <w:tabs>
          <w:tab w:val="center" w:pos="4536"/>
          <w:tab w:val="right" w:pos="8280"/>
          <w:tab w:val="right" w:pos="9639"/>
        </w:tabs>
        <w:snapToGrid w:val="0"/>
        <w:ind w:left="482" w:right="2" w:hangingChars="200" w:hanging="482"/>
        <w:jc w:val="both"/>
        <w:rPr>
          <w:rFonts w:eastAsia="宋体"/>
          <w:b/>
        </w:rPr>
      </w:pPr>
      <w:r>
        <w:rPr>
          <w:rFonts w:eastAsia="宋体"/>
          <w:b/>
        </w:rPr>
        <w:t>Source:              ZTE</w:t>
      </w:r>
    </w:p>
    <w:p w:rsidR="00B61E34" w:rsidRDefault="007F59A9">
      <w:pPr>
        <w:tabs>
          <w:tab w:val="center" w:pos="4536"/>
          <w:tab w:val="right" w:pos="8280"/>
          <w:tab w:val="right" w:pos="9639"/>
        </w:tabs>
        <w:snapToGrid w:val="0"/>
        <w:ind w:left="2168" w:right="2" w:hangingChars="900" w:hanging="2168"/>
        <w:jc w:val="both"/>
        <w:rPr>
          <w:rFonts w:eastAsia="宋体"/>
          <w:b/>
        </w:rPr>
      </w:pPr>
      <w:r>
        <w:rPr>
          <w:rFonts w:eastAsia="宋体"/>
          <w:b/>
        </w:rPr>
        <w:t xml:space="preserve">Title:                  Discussion on the RAT-dependent positioning </w:t>
      </w:r>
      <w:r>
        <w:rPr>
          <w:rFonts w:eastAsia="宋体"/>
          <w:b/>
        </w:rPr>
        <w:t>integrity</w:t>
      </w:r>
    </w:p>
    <w:p w:rsidR="00B61E34" w:rsidRDefault="007F59A9">
      <w:pPr>
        <w:tabs>
          <w:tab w:val="center" w:pos="4536"/>
          <w:tab w:val="right" w:pos="8280"/>
          <w:tab w:val="right" w:pos="9639"/>
        </w:tabs>
        <w:snapToGrid w:val="0"/>
        <w:ind w:left="482" w:right="2" w:hangingChars="200" w:hanging="482"/>
        <w:jc w:val="both"/>
        <w:rPr>
          <w:rFonts w:eastAsia="宋体"/>
          <w:b/>
        </w:rPr>
      </w:pPr>
      <w:r>
        <w:rPr>
          <w:rFonts w:eastAsia="宋体"/>
          <w:b/>
        </w:rPr>
        <w:t>Agenda item:     5</w:t>
      </w:r>
    </w:p>
    <w:p w:rsidR="00B61E34" w:rsidRDefault="007F59A9">
      <w:pPr>
        <w:pBdr>
          <w:bottom w:val="single" w:sz="6" w:space="1" w:color="auto"/>
        </w:pBdr>
        <w:snapToGrid w:val="0"/>
        <w:ind w:left="1797" w:hanging="1797"/>
        <w:jc w:val="both"/>
        <w:rPr>
          <w:rFonts w:eastAsia="宋体"/>
          <w:b/>
        </w:rPr>
      </w:pPr>
      <w:r>
        <w:rPr>
          <w:b/>
        </w:rPr>
        <w:t>Document for:</w:t>
      </w:r>
      <w:r>
        <w:rPr>
          <w:b/>
          <w:lang w:eastAsia="ja-JP"/>
        </w:rPr>
        <w:t xml:space="preserve">   Discussion and Decision</w:t>
      </w:r>
    </w:p>
    <w:p w:rsidR="00B61E34" w:rsidRDefault="007F59A9">
      <w:pPr>
        <w:pStyle w:val="1"/>
        <w:snapToGrid w:val="0"/>
        <w:spacing w:beforeLines="50" w:before="180" w:afterLines="50" w:after="180"/>
        <w:ind w:left="431" w:hanging="431"/>
        <w:jc w:val="both"/>
        <w:rPr>
          <w:rFonts w:cs="Arial"/>
          <w:sz w:val="28"/>
          <w:szCs w:val="28"/>
          <w:lang w:val="en-US"/>
        </w:rPr>
      </w:pPr>
      <w:r>
        <w:rPr>
          <w:rFonts w:cs="Arial"/>
          <w:sz w:val="28"/>
          <w:szCs w:val="28"/>
          <w:lang w:val="en-US"/>
        </w:rPr>
        <w:t>Introduction</w:t>
      </w:r>
    </w:p>
    <w:p w:rsidR="00B61E34" w:rsidRDefault="007F59A9" w:rsidP="004D5CDC">
      <w:pPr>
        <w:adjustRightInd w:val="0"/>
        <w:snapToGrid w:val="0"/>
        <w:spacing w:beforeLines="50" w:before="180" w:afterLines="50" w:after="180"/>
        <w:jc w:val="both"/>
        <w:rPr>
          <w:sz w:val="20"/>
        </w:rPr>
      </w:pPr>
      <w:r>
        <w:rPr>
          <w:sz w:val="20"/>
        </w:rPr>
        <w:t>In 3GPP TSG RAN WG2 #121-bis-e</w:t>
      </w:r>
      <w:r>
        <w:rPr>
          <w:rFonts w:hint="eastAsia"/>
          <w:sz w:val="20"/>
        </w:rPr>
        <w:t>, RAN2 sent RAN1</w:t>
      </w:r>
      <w:r>
        <w:rPr>
          <w:sz w:val="20"/>
        </w:rPr>
        <w:t xml:space="preserve"> </w:t>
      </w:r>
      <w:r>
        <w:rPr>
          <w:rFonts w:hint="eastAsia"/>
          <w:sz w:val="20"/>
        </w:rPr>
        <w:t>an LS R2-230</w:t>
      </w:r>
      <w:r>
        <w:rPr>
          <w:sz w:val="20"/>
        </w:rPr>
        <w:t>4563</w:t>
      </w:r>
      <w:r>
        <w:rPr>
          <w:rFonts w:hint="eastAsia"/>
          <w:sz w:val="20"/>
        </w:rPr>
        <w:t>(</w:t>
      </w:r>
      <w:r>
        <w:rPr>
          <w:sz w:val="20"/>
        </w:rPr>
        <w:t>R1-2304332</w:t>
      </w:r>
      <w:r>
        <w:rPr>
          <w:rFonts w:hint="eastAsia"/>
          <w:sz w:val="20"/>
        </w:rPr>
        <w:t>)</w:t>
      </w:r>
      <w:r>
        <w:rPr>
          <w:sz w:val="20"/>
        </w:rPr>
        <w:t xml:space="preserve"> on the RAT-dependent positioning integrity</w:t>
      </w:r>
      <w:r>
        <w:rPr>
          <w:sz w:val="20"/>
        </w:rPr>
        <w:t xml:space="preserve"> as follows</w:t>
      </w:r>
      <w:r>
        <w:rPr>
          <w:sz w:val="20"/>
        </w:rPr>
        <w:t xml:space="preserve"> [1]</w:t>
      </w:r>
      <w:r w:rsidR="006A7FD1">
        <w:rPr>
          <w:sz w:val="20"/>
        </w:rPr>
        <w:t>:</w:t>
      </w:r>
    </w:p>
    <w:tbl>
      <w:tblPr>
        <w:tblStyle w:val="a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61E34">
        <w:trPr>
          <w:trHeight w:val="2164"/>
        </w:trPr>
        <w:tc>
          <w:tcPr>
            <w:tcW w:w="9576" w:type="dxa"/>
          </w:tcPr>
          <w:p w:rsidR="00B61E34" w:rsidRDefault="007F59A9" w:rsidP="00391BDF">
            <w:pPr>
              <w:snapToGrid w:val="0"/>
              <w:spacing w:before="120" w:after="120"/>
              <w:jc w:val="both"/>
              <w:rPr>
                <w:sz w:val="20"/>
              </w:rPr>
            </w:pPr>
            <w:r>
              <w:rPr>
                <w:sz w:val="20"/>
              </w:rPr>
              <w:t>During the RAN2#121-bis-e meeting discus</w:t>
            </w:r>
            <w:r>
              <w:rPr>
                <w:sz w:val="20"/>
              </w:rPr>
              <w:t>sion on RAT-dependent positioning integrity, RAN2 has made the following working assumption on LMF-based RAT-dependent integrity:</w:t>
            </w:r>
          </w:p>
          <w:p w:rsidR="00B61E34" w:rsidRDefault="007F59A9" w:rsidP="00391BDF">
            <w:pPr>
              <w:pBdr>
                <w:top w:val="single" w:sz="4" w:space="1" w:color="auto"/>
                <w:left w:val="single" w:sz="4" w:space="4" w:color="auto"/>
                <w:bottom w:val="single" w:sz="4" w:space="1" w:color="auto"/>
                <w:right w:val="single" w:sz="4" w:space="4" w:color="auto"/>
              </w:pBdr>
              <w:snapToGrid w:val="0"/>
              <w:spacing w:before="120" w:after="120"/>
              <w:rPr>
                <w:sz w:val="20"/>
              </w:rPr>
            </w:pPr>
            <w:r>
              <w:rPr>
                <w:sz w:val="20"/>
              </w:rPr>
              <w:t>Working assumption:</w:t>
            </w:r>
          </w:p>
          <w:p w:rsidR="00B61E34" w:rsidRDefault="007F59A9" w:rsidP="00391BDF">
            <w:pPr>
              <w:pBdr>
                <w:top w:val="single" w:sz="4" w:space="1" w:color="auto"/>
                <w:left w:val="single" w:sz="4" w:space="4" w:color="auto"/>
                <w:bottom w:val="single" w:sz="4" w:space="1" w:color="auto"/>
                <w:right w:val="single" w:sz="4" w:space="4" w:color="auto"/>
              </w:pBdr>
              <w:snapToGrid w:val="0"/>
              <w:spacing w:before="120" w:after="120"/>
              <w:rPr>
                <w:sz w:val="20"/>
              </w:rPr>
            </w:pPr>
            <w:r>
              <w:rPr>
                <w:sz w:val="20"/>
              </w:rPr>
              <w:t xml:space="preserve">It is left to LMF implementation to decide the measurement error source bound distribution based on the </w:t>
            </w:r>
            <w:r>
              <w:rPr>
                <w:sz w:val="20"/>
              </w:rPr>
              <w:t>measurement results from UE and/or NG-RAN</w:t>
            </w:r>
          </w:p>
          <w:p w:rsidR="00B61E34" w:rsidRDefault="007F59A9" w:rsidP="00391BDF">
            <w:pPr>
              <w:snapToGrid w:val="0"/>
              <w:spacing w:before="120" w:after="120"/>
              <w:jc w:val="both"/>
              <w:rPr>
                <w:rFonts w:eastAsiaTheme="minorEastAsia"/>
                <w:sz w:val="20"/>
              </w:rPr>
            </w:pPr>
            <w:r>
              <w:rPr>
                <w:sz w:val="20"/>
              </w:rPr>
              <w:t>RAN2 would like to kindly request RAN1 to confirm whether they have any concern on the above working assumption. In addition, RAN2 also has two questions to RAN1:</w:t>
            </w:r>
          </w:p>
          <w:p w:rsidR="00B61E34" w:rsidRDefault="007F59A9" w:rsidP="00391BDF">
            <w:pPr>
              <w:snapToGrid w:val="0"/>
              <w:spacing w:before="120" w:after="120"/>
              <w:jc w:val="both"/>
              <w:rPr>
                <w:rFonts w:eastAsiaTheme="minorEastAsia"/>
                <w:sz w:val="20"/>
              </w:rPr>
            </w:pPr>
            <w:r>
              <w:rPr>
                <w:sz w:val="20"/>
              </w:rPr>
              <w:t>Q1: Are beam-related information (Beam Bore-Sight D</w:t>
            </w:r>
            <w:r>
              <w:rPr>
                <w:sz w:val="20"/>
              </w:rPr>
              <w:t>irection and Beam Antenna Information) error sources for DL-AOD positioning?</w:t>
            </w:r>
          </w:p>
          <w:p w:rsidR="00B61E34" w:rsidRDefault="007F59A9" w:rsidP="00391BDF">
            <w:pPr>
              <w:snapToGrid w:val="0"/>
              <w:spacing w:before="120" w:after="120"/>
              <w:jc w:val="both"/>
              <w:rPr>
                <w:rFonts w:eastAsiaTheme="minorEastAsia"/>
                <w:sz w:val="20"/>
              </w:rPr>
            </w:pPr>
            <w:r>
              <w:rPr>
                <w:sz w:val="20"/>
              </w:rPr>
              <w:t>Q2: Are DNU flag(s) for TRP/UE positioning measurements needed or not?</w:t>
            </w:r>
          </w:p>
        </w:tc>
      </w:tr>
    </w:tbl>
    <w:p w:rsidR="00B61E34" w:rsidRDefault="007F59A9" w:rsidP="004D5CDC">
      <w:pPr>
        <w:pStyle w:val="B1"/>
        <w:adjustRightInd w:val="0"/>
        <w:snapToGrid w:val="0"/>
        <w:spacing w:before="120" w:after="120"/>
        <w:ind w:left="0" w:firstLine="0"/>
        <w:jc w:val="both"/>
        <w:rPr>
          <w:sz w:val="20"/>
          <w:szCs w:val="20"/>
        </w:rPr>
      </w:pPr>
      <w:r>
        <w:rPr>
          <w:sz w:val="20"/>
          <w:szCs w:val="20"/>
        </w:rPr>
        <w:t>During Study Item of NR positioning in Rel-18</w:t>
      </w:r>
      <w:r>
        <w:rPr>
          <w:rFonts w:hint="eastAsia"/>
          <w:sz w:val="20"/>
          <w:szCs w:val="20"/>
        </w:rPr>
        <w:t xml:space="preserve">, RAN1 discussed the topic on integrity of NR positioning and </w:t>
      </w:r>
      <w:r>
        <w:rPr>
          <w:rFonts w:hint="eastAsia"/>
          <w:sz w:val="20"/>
          <w:szCs w:val="20"/>
        </w:rPr>
        <w:t xml:space="preserve">reached some agreements on </w:t>
      </w:r>
      <w:r>
        <w:rPr>
          <w:sz w:val="20"/>
          <w:szCs w:val="20"/>
        </w:rPr>
        <w:t>RAT-dependent positioning integrity in TR 38.859[2].</w:t>
      </w:r>
    </w:p>
    <w:p w:rsidR="00B61E34" w:rsidRDefault="007F59A9" w:rsidP="004D5CDC">
      <w:pPr>
        <w:adjustRightInd w:val="0"/>
        <w:snapToGrid w:val="0"/>
        <w:jc w:val="both"/>
        <w:rPr>
          <w:sz w:val="20"/>
          <w:szCs w:val="20"/>
        </w:rPr>
      </w:pPr>
      <w:r>
        <w:rPr>
          <w:sz w:val="20"/>
          <w:szCs w:val="20"/>
        </w:rPr>
        <w:t>In this contribution</w:t>
      </w:r>
      <w:r>
        <w:rPr>
          <w:rFonts w:hint="eastAsia"/>
          <w:sz w:val="20"/>
          <w:szCs w:val="20"/>
        </w:rPr>
        <w:t xml:space="preserve">, we would like to </w:t>
      </w:r>
      <w:r>
        <w:rPr>
          <w:rFonts w:eastAsia="宋体" w:hint="eastAsia"/>
          <w:sz w:val="20"/>
          <w:szCs w:val="20"/>
        </w:rPr>
        <w:t>show our view on the questions</w:t>
      </w:r>
      <w:r>
        <w:rPr>
          <w:rFonts w:eastAsia="宋体" w:hint="eastAsia"/>
          <w:sz w:val="20"/>
          <w:szCs w:val="20"/>
        </w:rPr>
        <w:t xml:space="preserve"> of RAN2</w:t>
      </w:r>
      <w:r>
        <w:rPr>
          <w:rFonts w:eastAsia="宋体"/>
          <w:sz w:val="20"/>
          <w:szCs w:val="20"/>
        </w:rPr>
        <w:t>’</w:t>
      </w:r>
      <w:r>
        <w:rPr>
          <w:rFonts w:eastAsia="宋体" w:hint="eastAsia"/>
          <w:sz w:val="20"/>
          <w:szCs w:val="20"/>
        </w:rPr>
        <w:t>s LS</w:t>
      </w:r>
      <w:r>
        <w:rPr>
          <w:sz w:val="20"/>
          <w:szCs w:val="20"/>
        </w:rPr>
        <w:t>.</w:t>
      </w:r>
    </w:p>
    <w:p w:rsidR="004D5CDC" w:rsidRDefault="004D5CDC">
      <w:pPr>
        <w:snapToGrid w:val="0"/>
        <w:jc w:val="both"/>
        <w:rPr>
          <w:sz w:val="20"/>
          <w:szCs w:val="20"/>
        </w:rPr>
      </w:pPr>
    </w:p>
    <w:p w:rsidR="00B61E34" w:rsidRDefault="007F59A9">
      <w:pPr>
        <w:pStyle w:val="1"/>
        <w:snapToGrid w:val="0"/>
        <w:spacing w:beforeLines="50" w:before="180" w:afterLines="50" w:after="180"/>
        <w:ind w:left="431" w:hanging="431"/>
        <w:jc w:val="both"/>
        <w:rPr>
          <w:rFonts w:cs="Arial"/>
          <w:sz w:val="28"/>
          <w:szCs w:val="28"/>
          <w:lang w:val="en-US"/>
        </w:rPr>
      </w:pPr>
      <w:r>
        <w:rPr>
          <w:rFonts w:cs="Arial"/>
          <w:sz w:val="28"/>
          <w:szCs w:val="28"/>
          <w:lang w:val="en-US"/>
        </w:rPr>
        <w:t>Discussion</w:t>
      </w:r>
    </w:p>
    <w:p w:rsidR="00B61E34" w:rsidRDefault="007F59A9" w:rsidP="00391BDF">
      <w:pPr>
        <w:pStyle w:val="2"/>
        <w:numPr>
          <w:ilvl w:val="0"/>
          <w:numId w:val="0"/>
        </w:numPr>
        <w:snapToGrid w:val="0"/>
        <w:spacing w:beforeLines="50" w:before="180" w:afterLines="50" w:after="180" w:line="240" w:lineRule="auto"/>
        <w:jc w:val="both"/>
        <w:rPr>
          <w:rFonts w:ascii="Arial" w:hAnsi="Arial" w:cs="Arial"/>
          <w:sz w:val="24"/>
          <w:szCs w:val="24"/>
          <w:lang w:val="en-US"/>
        </w:rPr>
      </w:pPr>
      <w:r>
        <w:rPr>
          <w:rFonts w:ascii="Arial" w:hAnsi="Arial" w:cs="Arial"/>
          <w:sz w:val="24"/>
          <w:szCs w:val="24"/>
          <w:lang w:val="en-US"/>
        </w:rPr>
        <w:t>2.1 Error sources for DL</w:t>
      </w:r>
      <w:r>
        <w:rPr>
          <w:rFonts w:ascii="Arial" w:hAnsi="Arial" w:cs="Arial" w:hint="eastAsia"/>
          <w:sz w:val="24"/>
          <w:szCs w:val="24"/>
          <w:lang w:val="en-US"/>
        </w:rPr>
        <w:t>-</w:t>
      </w:r>
      <w:r>
        <w:rPr>
          <w:rFonts w:ascii="Arial" w:hAnsi="Arial" w:cs="Arial"/>
          <w:sz w:val="24"/>
          <w:szCs w:val="24"/>
          <w:lang w:val="en-US"/>
        </w:rPr>
        <w:t xml:space="preserve">AOD </w:t>
      </w:r>
    </w:p>
    <w:p w:rsidR="00B61E34" w:rsidRDefault="007F59A9">
      <w:pPr>
        <w:pStyle w:val="B1"/>
        <w:snapToGrid w:val="0"/>
        <w:spacing w:before="120" w:after="120"/>
        <w:ind w:left="0" w:firstLine="0"/>
        <w:jc w:val="both"/>
        <w:rPr>
          <w:sz w:val="20"/>
          <w:szCs w:val="20"/>
        </w:rPr>
      </w:pPr>
      <w:r>
        <w:rPr>
          <w:sz w:val="20"/>
          <w:szCs w:val="20"/>
        </w:rPr>
        <w:t xml:space="preserve">The table 6.1.1-1 in TR 38.859 presents error sources for LMF-based and UE-based positioning integrity modes [2]. As we can see, TRP location and DL-PRS RSRPP of the first path or RSRP have been agreed as the error </w:t>
      </w:r>
      <w:r>
        <w:rPr>
          <w:sz w:val="20"/>
          <w:szCs w:val="20"/>
        </w:rPr>
        <w:t>sources for LMF-based DL-AOD, and TRP location as the error source for UE-based DL-AOD have been agreed.</w:t>
      </w:r>
    </w:p>
    <w:p w:rsidR="00B61E34" w:rsidRDefault="007F59A9">
      <w:pPr>
        <w:keepNext/>
        <w:keepLines/>
        <w:snapToGrid w:val="0"/>
        <w:spacing w:before="60" w:after="180"/>
        <w:jc w:val="center"/>
        <w:rPr>
          <w:sz w:val="20"/>
          <w:szCs w:val="20"/>
        </w:rPr>
      </w:pPr>
      <w:r>
        <w:rPr>
          <w:sz w:val="20"/>
          <w:szCs w:val="20"/>
        </w:rPr>
        <w:lastRenderedPageBreak/>
        <w:t>Table 6.1.1-1: Error sources for LMF-based and UE-based positioning integrity modes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1770"/>
        <w:gridCol w:w="1843"/>
        <w:gridCol w:w="1701"/>
        <w:gridCol w:w="1843"/>
        <w:gridCol w:w="1446"/>
      </w:tblGrid>
      <w:tr w:rsidR="00B61E34">
        <w:trPr>
          <w:trHeight w:val="88"/>
          <w:tblHeader/>
        </w:trPr>
        <w:tc>
          <w:tcPr>
            <w:tcW w:w="1173" w:type="dxa"/>
            <w:shd w:val="clear" w:color="auto" w:fill="F2F2F2"/>
            <w:vAlign w:val="center"/>
          </w:tcPr>
          <w:p w:rsidR="00B61E34" w:rsidRDefault="007F59A9">
            <w:pPr>
              <w:keepNext/>
              <w:keepLines/>
              <w:snapToGrid w:val="0"/>
              <w:jc w:val="center"/>
              <w:rPr>
                <w:b/>
                <w:sz w:val="20"/>
                <w:szCs w:val="20"/>
                <w:lang w:val="en-GB" w:eastAsia="en-US"/>
              </w:rPr>
            </w:pPr>
            <w:r>
              <w:rPr>
                <w:b/>
                <w:sz w:val="20"/>
                <w:szCs w:val="20"/>
                <w:lang w:val="en-GB" w:eastAsia="en-US"/>
              </w:rPr>
              <w:t>Positioning Integrity Mode</w:t>
            </w:r>
          </w:p>
        </w:tc>
        <w:tc>
          <w:tcPr>
            <w:tcW w:w="1770" w:type="dxa"/>
            <w:shd w:val="clear" w:color="auto" w:fill="F2F2F2"/>
            <w:vAlign w:val="center"/>
          </w:tcPr>
          <w:p w:rsidR="00B61E34" w:rsidRDefault="007F59A9">
            <w:pPr>
              <w:keepNext/>
              <w:keepLines/>
              <w:snapToGrid w:val="0"/>
              <w:jc w:val="center"/>
              <w:rPr>
                <w:b/>
                <w:sz w:val="20"/>
                <w:szCs w:val="20"/>
                <w:lang w:val="en-GB" w:eastAsia="en-US"/>
              </w:rPr>
            </w:pPr>
            <w:r>
              <w:rPr>
                <w:b/>
                <w:sz w:val="20"/>
                <w:szCs w:val="20"/>
                <w:lang w:val="en-GB" w:eastAsia="en-US"/>
              </w:rPr>
              <w:t>DL TDOA</w:t>
            </w:r>
          </w:p>
        </w:tc>
        <w:tc>
          <w:tcPr>
            <w:tcW w:w="1843" w:type="dxa"/>
            <w:shd w:val="clear" w:color="auto" w:fill="F2F2F2"/>
            <w:vAlign w:val="center"/>
          </w:tcPr>
          <w:p w:rsidR="00B61E34" w:rsidRDefault="007F59A9">
            <w:pPr>
              <w:keepNext/>
              <w:keepLines/>
              <w:snapToGrid w:val="0"/>
              <w:jc w:val="center"/>
              <w:rPr>
                <w:b/>
                <w:sz w:val="20"/>
                <w:szCs w:val="20"/>
                <w:lang w:val="en-GB" w:eastAsia="en-US"/>
              </w:rPr>
            </w:pPr>
            <w:r>
              <w:rPr>
                <w:b/>
                <w:sz w:val="20"/>
                <w:szCs w:val="20"/>
                <w:lang w:val="en-GB" w:eastAsia="en-US"/>
              </w:rPr>
              <w:t>UL TDOA</w:t>
            </w:r>
          </w:p>
        </w:tc>
        <w:tc>
          <w:tcPr>
            <w:tcW w:w="1701" w:type="dxa"/>
            <w:shd w:val="clear" w:color="auto" w:fill="F2F2F2"/>
            <w:vAlign w:val="center"/>
          </w:tcPr>
          <w:p w:rsidR="00B61E34" w:rsidRDefault="007F59A9">
            <w:pPr>
              <w:keepNext/>
              <w:keepLines/>
              <w:snapToGrid w:val="0"/>
              <w:jc w:val="center"/>
              <w:rPr>
                <w:b/>
                <w:sz w:val="20"/>
                <w:szCs w:val="20"/>
                <w:lang w:val="en-GB" w:eastAsia="en-US"/>
              </w:rPr>
            </w:pPr>
            <w:r>
              <w:rPr>
                <w:b/>
                <w:sz w:val="20"/>
                <w:szCs w:val="20"/>
                <w:lang w:val="en-GB" w:eastAsia="en-US"/>
              </w:rPr>
              <w:t>Multi-RTT</w:t>
            </w:r>
          </w:p>
        </w:tc>
        <w:tc>
          <w:tcPr>
            <w:tcW w:w="1843" w:type="dxa"/>
            <w:shd w:val="clear" w:color="auto" w:fill="F2F2F2"/>
            <w:vAlign w:val="center"/>
          </w:tcPr>
          <w:p w:rsidR="00B61E34" w:rsidRDefault="007F59A9">
            <w:pPr>
              <w:keepNext/>
              <w:keepLines/>
              <w:snapToGrid w:val="0"/>
              <w:jc w:val="center"/>
              <w:rPr>
                <w:b/>
                <w:sz w:val="20"/>
                <w:szCs w:val="20"/>
                <w:lang w:val="en-GB" w:eastAsia="en-US"/>
              </w:rPr>
            </w:pPr>
            <w:r>
              <w:rPr>
                <w:b/>
                <w:sz w:val="20"/>
                <w:szCs w:val="20"/>
                <w:lang w:val="en-GB" w:eastAsia="en-US"/>
              </w:rPr>
              <w:t xml:space="preserve">UL </w:t>
            </w:r>
            <w:proofErr w:type="spellStart"/>
            <w:r>
              <w:rPr>
                <w:b/>
                <w:sz w:val="20"/>
                <w:szCs w:val="20"/>
                <w:lang w:val="en-GB" w:eastAsia="en-US"/>
              </w:rPr>
              <w:t>AoA</w:t>
            </w:r>
            <w:proofErr w:type="spellEnd"/>
          </w:p>
        </w:tc>
        <w:tc>
          <w:tcPr>
            <w:tcW w:w="1446" w:type="dxa"/>
            <w:shd w:val="clear" w:color="auto" w:fill="F2F2F2"/>
            <w:vAlign w:val="center"/>
          </w:tcPr>
          <w:p w:rsidR="00B61E34" w:rsidRDefault="007F59A9">
            <w:pPr>
              <w:keepNext/>
              <w:keepLines/>
              <w:snapToGrid w:val="0"/>
              <w:jc w:val="center"/>
              <w:rPr>
                <w:b/>
                <w:sz w:val="20"/>
                <w:szCs w:val="20"/>
                <w:lang w:val="en-GB" w:eastAsia="en-US"/>
              </w:rPr>
            </w:pPr>
            <w:r>
              <w:rPr>
                <w:b/>
                <w:sz w:val="20"/>
                <w:szCs w:val="20"/>
                <w:lang w:val="en-GB" w:eastAsia="en-US"/>
              </w:rPr>
              <w:t xml:space="preserve">DL </w:t>
            </w:r>
            <w:proofErr w:type="spellStart"/>
            <w:r>
              <w:rPr>
                <w:b/>
                <w:sz w:val="20"/>
                <w:szCs w:val="20"/>
                <w:lang w:val="en-GB" w:eastAsia="en-US"/>
              </w:rPr>
              <w:t>AoD</w:t>
            </w:r>
            <w:proofErr w:type="spellEnd"/>
          </w:p>
        </w:tc>
      </w:tr>
      <w:tr w:rsidR="00B61E34">
        <w:trPr>
          <w:trHeight w:val="3353"/>
        </w:trPr>
        <w:tc>
          <w:tcPr>
            <w:tcW w:w="1173" w:type="dxa"/>
            <w:vAlign w:val="center"/>
          </w:tcPr>
          <w:p w:rsidR="00B61E34" w:rsidRDefault="007F59A9">
            <w:pPr>
              <w:keepNext/>
              <w:keepLines/>
              <w:snapToGrid w:val="0"/>
              <w:jc w:val="center"/>
              <w:rPr>
                <w:rFonts w:eastAsia="宋体"/>
                <w:sz w:val="20"/>
                <w:szCs w:val="20"/>
                <w:lang w:val="en-GB" w:eastAsia="en-US"/>
              </w:rPr>
            </w:pPr>
            <w:r>
              <w:rPr>
                <w:rFonts w:eastAsia="宋体"/>
                <w:sz w:val="20"/>
                <w:szCs w:val="20"/>
                <w:lang w:val="en-GB" w:eastAsia="en-US"/>
              </w:rPr>
              <w:t>LMF-based (as defined in Table 9.4.1.1.1 in TR 38.857 [2])</w:t>
            </w:r>
          </w:p>
        </w:tc>
        <w:tc>
          <w:tcPr>
            <w:tcW w:w="1770" w:type="dxa"/>
            <w:vAlign w:val="center"/>
          </w:tcPr>
          <w:p w:rsidR="00B61E34" w:rsidRDefault="007F59A9">
            <w:pPr>
              <w:snapToGrid w:val="0"/>
              <w:spacing w:after="180"/>
              <w:ind w:left="284" w:hanging="284"/>
              <w:rPr>
                <w:sz w:val="20"/>
                <w:szCs w:val="20"/>
                <w:lang w:val="en-GB" w:eastAsia="en-US"/>
              </w:rPr>
            </w:pPr>
            <w:r>
              <w:rPr>
                <w:rFonts w:eastAsia="宋体"/>
                <w:sz w:val="20"/>
                <w:szCs w:val="20"/>
                <w:lang w:val="en-GB"/>
              </w:rPr>
              <w:t>-</w:t>
            </w:r>
            <w:r>
              <w:rPr>
                <w:rFonts w:eastAsia="宋体"/>
                <w:sz w:val="20"/>
                <w:szCs w:val="20"/>
                <w:lang w:val="en-GB"/>
              </w:rPr>
              <w:tab/>
            </w:r>
            <w:r>
              <w:rPr>
                <w:sz w:val="20"/>
                <w:szCs w:val="20"/>
                <w:lang w:val="en-GB" w:eastAsia="en-US"/>
              </w:rPr>
              <w:t xml:space="preserve">RSTD measurement </w:t>
            </w:r>
          </w:p>
          <w:p w:rsidR="00B61E34" w:rsidRDefault="007F59A9">
            <w:pPr>
              <w:snapToGrid w:val="0"/>
              <w:spacing w:after="180"/>
              <w:ind w:left="284" w:hanging="284"/>
              <w:rPr>
                <w:sz w:val="20"/>
                <w:szCs w:val="20"/>
                <w:lang w:val="en-GB" w:eastAsia="en-US"/>
              </w:rPr>
            </w:pPr>
            <w:r>
              <w:rPr>
                <w:sz w:val="20"/>
                <w:szCs w:val="20"/>
                <w:lang w:val="en-GB" w:eastAsia="en-US"/>
              </w:rPr>
              <w:t>-</w:t>
            </w:r>
            <w:r>
              <w:rPr>
                <w:sz w:val="20"/>
                <w:szCs w:val="20"/>
                <w:lang w:val="en-GB" w:eastAsia="en-US"/>
              </w:rPr>
              <w:tab/>
              <w:t xml:space="preserve">TRP location </w:t>
            </w:r>
          </w:p>
          <w:p w:rsidR="00B61E34" w:rsidRDefault="007F59A9">
            <w:pPr>
              <w:snapToGrid w:val="0"/>
              <w:spacing w:after="180"/>
              <w:ind w:left="284" w:hanging="284"/>
              <w:rPr>
                <w:rFonts w:eastAsia="宋体"/>
                <w:sz w:val="20"/>
                <w:szCs w:val="20"/>
                <w:lang w:val="en-GB"/>
              </w:rPr>
            </w:pPr>
            <w:r>
              <w:rPr>
                <w:sz w:val="20"/>
                <w:szCs w:val="20"/>
                <w:lang w:val="en-GB" w:eastAsia="en-US"/>
              </w:rPr>
              <w:t>-</w:t>
            </w:r>
            <w:r>
              <w:rPr>
                <w:sz w:val="20"/>
                <w:szCs w:val="20"/>
                <w:lang w:val="en-GB" w:eastAsia="en-US"/>
              </w:rPr>
              <w:tab/>
              <w:t>Inter-TRP synchronization (can be caused in part by errors in SFN initialization time.)</w:t>
            </w:r>
          </w:p>
        </w:tc>
        <w:tc>
          <w:tcPr>
            <w:tcW w:w="1843" w:type="dxa"/>
            <w:vAlign w:val="center"/>
          </w:tcPr>
          <w:p w:rsidR="00B61E34" w:rsidRDefault="007F59A9">
            <w:pPr>
              <w:snapToGrid w:val="0"/>
              <w:spacing w:after="180"/>
              <w:ind w:left="284" w:hanging="284"/>
              <w:rPr>
                <w:sz w:val="20"/>
                <w:szCs w:val="20"/>
                <w:lang w:val="en-GB" w:eastAsia="en-US"/>
              </w:rPr>
            </w:pPr>
            <w:r>
              <w:rPr>
                <w:sz w:val="20"/>
                <w:szCs w:val="20"/>
                <w:lang w:val="en-GB" w:eastAsia="en-US"/>
              </w:rPr>
              <w:t>-</w:t>
            </w:r>
            <w:r>
              <w:rPr>
                <w:sz w:val="20"/>
                <w:szCs w:val="20"/>
                <w:lang w:val="en-GB" w:eastAsia="en-US"/>
              </w:rPr>
              <w:tab/>
              <w:t>RTOA measurement</w:t>
            </w:r>
          </w:p>
          <w:p w:rsidR="00B61E34" w:rsidRDefault="007F59A9">
            <w:pPr>
              <w:snapToGrid w:val="0"/>
              <w:spacing w:after="180"/>
              <w:ind w:left="284" w:hanging="284"/>
              <w:rPr>
                <w:sz w:val="20"/>
                <w:szCs w:val="20"/>
                <w:lang w:val="en-GB" w:eastAsia="en-US"/>
              </w:rPr>
            </w:pPr>
            <w:r>
              <w:rPr>
                <w:sz w:val="20"/>
                <w:szCs w:val="20"/>
                <w:lang w:val="en-GB" w:eastAsia="en-US"/>
              </w:rPr>
              <w:t>-</w:t>
            </w:r>
            <w:r>
              <w:rPr>
                <w:sz w:val="20"/>
                <w:szCs w:val="20"/>
                <w:lang w:val="en-GB" w:eastAsia="en-US"/>
              </w:rPr>
              <w:tab/>
              <w:t xml:space="preserve">TRP location </w:t>
            </w:r>
          </w:p>
          <w:p w:rsidR="00B61E34" w:rsidRDefault="007F59A9">
            <w:pPr>
              <w:snapToGrid w:val="0"/>
              <w:spacing w:after="180"/>
              <w:ind w:left="284" w:hanging="284"/>
              <w:rPr>
                <w:sz w:val="20"/>
                <w:szCs w:val="20"/>
                <w:lang w:val="en-GB" w:eastAsia="en-US"/>
              </w:rPr>
            </w:pPr>
            <w:r>
              <w:rPr>
                <w:sz w:val="20"/>
                <w:szCs w:val="20"/>
                <w:lang w:val="en-GB" w:eastAsia="en-US"/>
              </w:rPr>
              <w:t>-</w:t>
            </w:r>
            <w:r>
              <w:rPr>
                <w:sz w:val="20"/>
                <w:szCs w:val="20"/>
                <w:lang w:val="en-GB" w:eastAsia="en-US"/>
              </w:rPr>
              <w:tab/>
              <w:t>Inter-TRP synchronization (can be</w:t>
            </w:r>
            <w:r>
              <w:rPr>
                <w:sz w:val="20"/>
                <w:szCs w:val="20"/>
                <w:lang w:val="en-GB" w:eastAsia="en-US"/>
              </w:rPr>
              <w:t xml:space="preserve"> caused in part by errors in SFN initialization time.)</w:t>
            </w:r>
          </w:p>
        </w:tc>
        <w:tc>
          <w:tcPr>
            <w:tcW w:w="1701" w:type="dxa"/>
          </w:tcPr>
          <w:p w:rsidR="00B61E34" w:rsidRDefault="007F59A9">
            <w:pPr>
              <w:snapToGrid w:val="0"/>
              <w:spacing w:after="180"/>
              <w:ind w:left="284" w:hanging="284"/>
              <w:rPr>
                <w:sz w:val="20"/>
                <w:szCs w:val="20"/>
                <w:lang w:val="en-GB" w:eastAsia="en-US"/>
              </w:rPr>
            </w:pPr>
            <w:r>
              <w:rPr>
                <w:sz w:val="20"/>
                <w:szCs w:val="20"/>
                <w:lang w:val="en-GB" w:eastAsia="en-US"/>
              </w:rPr>
              <w:t>-</w:t>
            </w:r>
            <w:r>
              <w:rPr>
                <w:sz w:val="20"/>
                <w:szCs w:val="20"/>
                <w:lang w:val="en-GB" w:eastAsia="en-US"/>
              </w:rPr>
              <w:tab/>
              <w:t>UE Rx-</w:t>
            </w:r>
            <w:proofErr w:type="spellStart"/>
            <w:r>
              <w:rPr>
                <w:sz w:val="20"/>
                <w:szCs w:val="20"/>
                <w:lang w:val="en-GB" w:eastAsia="en-US"/>
              </w:rPr>
              <w:t>Tx</w:t>
            </w:r>
            <w:proofErr w:type="spellEnd"/>
            <w:r>
              <w:rPr>
                <w:sz w:val="20"/>
                <w:szCs w:val="20"/>
                <w:lang w:val="en-GB" w:eastAsia="en-US"/>
              </w:rPr>
              <w:t xml:space="preserve"> time difference measurement</w:t>
            </w:r>
          </w:p>
          <w:p w:rsidR="00B61E34" w:rsidRDefault="007F59A9">
            <w:pPr>
              <w:snapToGrid w:val="0"/>
              <w:spacing w:after="180"/>
              <w:ind w:left="284" w:hanging="284"/>
              <w:rPr>
                <w:sz w:val="20"/>
                <w:szCs w:val="20"/>
                <w:lang w:val="en-GB" w:eastAsia="en-US"/>
              </w:rPr>
            </w:pPr>
            <w:r>
              <w:rPr>
                <w:sz w:val="20"/>
                <w:szCs w:val="20"/>
                <w:lang w:val="en-GB" w:eastAsia="en-US"/>
              </w:rPr>
              <w:t>-</w:t>
            </w:r>
            <w:r>
              <w:rPr>
                <w:sz w:val="20"/>
                <w:szCs w:val="20"/>
                <w:lang w:val="en-GB" w:eastAsia="en-US"/>
              </w:rPr>
              <w:tab/>
            </w:r>
            <w:proofErr w:type="spellStart"/>
            <w:r>
              <w:rPr>
                <w:sz w:val="20"/>
                <w:szCs w:val="20"/>
                <w:lang w:val="en-GB" w:eastAsia="en-US"/>
              </w:rPr>
              <w:t>gNB</w:t>
            </w:r>
            <w:proofErr w:type="spellEnd"/>
            <w:r>
              <w:rPr>
                <w:sz w:val="20"/>
                <w:szCs w:val="20"/>
                <w:lang w:val="en-GB" w:eastAsia="en-US"/>
              </w:rPr>
              <w:t xml:space="preserve"> Rx-</w:t>
            </w:r>
            <w:proofErr w:type="spellStart"/>
            <w:r>
              <w:rPr>
                <w:sz w:val="20"/>
                <w:szCs w:val="20"/>
                <w:lang w:val="en-GB" w:eastAsia="en-US"/>
              </w:rPr>
              <w:t>Tx</w:t>
            </w:r>
            <w:proofErr w:type="spellEnd"/>
            <w:r>
              <w:rPr>
                <w:sz w:val="20"/>
                <w:szCs w:val="20"/>
                <w:lang w:val="en-GB" w:eastAsia="en-US"/>
              </w:rPr>
              <w:t xml:space="preserve"> time difference measurement</w:t>
            </w:r>
          </w:p>
          <w:p w:rsidR="00B61E34" w:rsidRDefault="007F59A9">
            <w:pPr>
              <w:snapToGrid w:val="0"/>
              <w:spacing w:after="180"/>
              <w:ind w:left="284" w:hanging="284"/>
              <w:rPr>
                <w:sz w:val="20"/>
                <w:szCs w:val="20"/>
                <w:lang w:val="en-GB" w:eastAsia="en-US"/>
              </w:rPr>
            </w:pPr>
            <w:r>
              <w:rPr>
                <w:sz w:val="20"/>
                <w:szCs w:val="20"/>
                <w:lang w:val="en-GB" w:eastAsia="en-US"/>
              </w:rPr>
              <w:t>-</w:t>
            </w:r>
            <w:r>
              <w:rPr>
                <w:sz w:val="20"/>
                <w:szCs w:val="20"/>
                <w:lang w:val="en-GB" w:eastAsia="en-US"/>
              </w:rPr>
              <w:tab/>
              <w:t>TRP location</w:t>
            </w:r>
          </w:p>
        </w:tc>
        <w:tc>
          <w:tcPr>
            <w:tcW w:w="1843" w:type="dxa"/>
            <w:vAlign w:val="center"/>
          </w:tcPr>
          <w:p w:rsidR="00B61E34" w:rsidRDefault="007F59A9">
            <w:pPr>
              <w:snapToGrid w:val="0"/>
              <w:spacing w:after="180"/>
              <w:ind w:left="284" w:hanging="284"/>
              <w:rPr>
                <w:sz w:val="20"/>
                <w:szCs w:val="20"/>
                <w:lang w:val="en-GB" w:eastAsia="en-US"/>
              </w:rPr>
            </w:pPr>
            <w:r>
              <w:rPr>
                <w:sz w:val="20"/>
                <w:szCs w:val="20"/>
                <w:lang w:val="en-GB" w:eastAsia="en-US"/>
              </w:rPr>
              <w:t>-</w:t>
            </w:r>
            <w:r>
              <w:rPr>
                <w:sz w:val="20"/>
                <w:szCs w:val="20"/>
                <w:lang w:val="en-GB" w:eastAsia="en-US"/>
              </w:rPr>
              <w:tab/>
              <w:t>Angle of arrival measurement</w:t>
            </w:r>
          </w:p>
          <w:p w:rsidR="00B61E34" w:rsidRDefault="007F59A9">
            <w:pPr>
              <w:snapToGrid w:val="0"/>
              <w:spacing w:after="180"/>
              <w:ind w:left="568" w:hanging="284"/>
              <w:rPr>
                <w:sz w:val="20"/>
                <w:szCs w:val="20"/>
                <w:lang w:val="en-GB" w:eastAsia="en-US"/>
              </w:rPr>
            </w:pPr>
            <w:r>
              <w:rPr>
                <w:sz w:val="20"/>
                <w:szCs w:val="20"/>
                <w:lang w:val="en-GB" w:eastAsia="en-US"/>
              </w:rPr>
              <w:t>-</w:t>
            </w:r>
            <w:r>
              <w:rPr>
                <w:sz w:val="20"/>
                <w:szCs w:val="20"/>
                <w:lang w:val="en-GB" w:eastAsia="en-US"/>
              </w:rPr>
              <w:tab/>
              <w:t xml:space="preserve">TRP location </w:t>
            </w:r>
          </w:p>
          <w:p w:rsidR="00B61E34" w:rsidRDefault="007F59A9">
            <w:pPr>
              <w:snapToGrid w:val="0"/>
              <w:spacing w:after="180"/>
              <w:ind w:left="568" w:hanging="284"/>
              <w:rPr>
                <w:sz w:val="20"/>
                <w:szCs w:val="20"/>
                <w:lang w:val="en-GB" w:eastAsia="en-US"/>
              </w:rPr>
            </w:pPr>
            <w:r>
              <w:rPr>
                <w:sz w:val="20"/>
                <w:szCs w:val="20"/>
                <w:lang w:val="en-GB" w:eastAsia="en-US"/>
              </w:rPr>
              <w:t>-</w:t>
            </w:r>
            <w:r>
              <w:rPr>
                <w:sz w:val="20"/>
                <w:szCs w:val="20"/>
                <w:lang w:val="en-GB" w:eastAsia="en-US"/>
              </w:rPr>
              <w:tab/>
              <w:t xml:space="preserve">ARP location (e.g., </w:t>
            </w:r>
            <w:proofErr w:type="spellStart"/>
            <w:r>
              <w:rPr>
                <w:b/>
                <w:i/>
                <w:sz w:val="20"/>
                <w:szCs w:val="20"/>
                <w:lang w:val="en-GB" w:eastAsia="en-US"/>
              </w:rPr>
              <w:t>ARPLocationInformation</w:t>
            </w:r>
            <w:proofErr w:type="spellEnd"/>
            <w:r>
              <w:rPr>
                <w:sz w:val="20"/>
                <w:szCs w:val="20"/>
                <w:lang w:val="en-GB" w:eastAsia="en-US"/>
              </w:rPr>
              <w:t xml:space="preserve"> in TS 38.455 [17])</w:t>
            </w:r>
          </w:p>
        </w:tc>
        <w:tc>
          <w:tcPr>
            <w:tcW w:w="1446" w:type="dxa"/>
            <w:vAlign w:val="center"/>
          </w:tcPr>
          <w:p w:rsidR="00B61E34" w:rsidRDefault="007F59A9">
            <w:pPr>
              <w:snapToGrid w:val="0"/>
              <w:spacing w:after="180"/>
              <w:ind w:left="284" w:hanging="284"/>
              <w:rPr>
                <w:sz w:val="20"/>
                <w:szCs w:val="20"/>
                <w:lang w:val="en-GB" w:eastAsia="en-US"/>
              </w:rPr>
            </w:pPr>
            <w:r>
              <w:rPr>
                <w:sz w:val="20"/>
                <w:szCs w:val="20"/>
                <w:lang w:val="en-GB" w:eastAsia="en-US"/>
              </w:rPr>
              <w:t>-</w:t>
            </w:r>
            <w:r>
              <w:rPr>
                <w:sz w:val="20"/>
                <w:szCs w:val="20"/>
                <w:lang w:val="en-GB" w:eastAsia="en-US"/>
              </w:rPr>
              <w:tab/>
              <w:t xml:space="preserve">TRP location </w:t>
            </w:r>
          </w:p>
          <w:p w:rsidR="00B61E34" w:rsidRDefault="007F59A9">
            <w:pPr>
              <w:snapToGrid w:val="0"/>
              <w:spacing w:after="180"/>
              <w:ind w:left="284" w:hanging="284"/>
              <w:rPr>
                <w:sz w:val="20"/>
                <w:szCs w:val="20"/>
                <w:lang w:val="en-GB" w:eastAsia="en-US"/>
              </w:rPr>
            </w:pPr>
            <w:r>
              <w:rPr>
                <w:sz w:val="20"/>
                <w:szCs w:val="20"/>
                <w:lang w:val="en-GB" w:eastAsia="en-US"/>
              </w:rPr>
              <w:t>-</w:t>
            </w:r>
            <w:r>
              <w:rPr>
                <w:sz w:val="20"/>
                <w:szCs w:val="20"/>
                <w:lang w:val="en-GB" w:eastAsia="en-US"/>
              </w:rPr>
              <w:tab/>
              <w:t>DL-PRS RSRPP of the first path or RSRP</w:t>
            </w:r>
          </w:p>
        </w:tc>
      </w:tr>
      <w:tr w:rsidR="00B61E34">
        <w:trPr>
          <w:trHeight w:val="2699"/>
        </w:trPr>
        <w:tc>
          <w:tcPr>
            <w:tcW w:w="1173" w:type="dxa"/>
            <w:vAlign w:val="center"/>
          </w:tcPr>
          <w:p w:rsidR="00B61E34" w:rsidRDefault="007F59A9">
            <w:pPr>
              <w:keepNext/>
              <w:keepLines/>
              <w:snapToGrid w:val="0"/>
              <w:rPr>
                <w:rFonts w:eastAsia="宋体"/>
                <w:sz w:val="20"/>
                <w:szCs w:val="20"/>
                <w:lang w:val="en-GB" w:eastAsia="en-US"/>
              </w:rPr>
            </w:pPr>
            <w:r>
              <w:rPr>
                <w:rFonts w:eastAsia="宋体"/>
                <w:sz w:val="20"/>
                <w:szCs w:val="20"/>
                <w:lang w:val="en-GB" w:eastAsia="en-US"/>
              </w:rPr>
              <w:t>UE-based (as defined in Table 9.4.1.1.1 in TR 38.857 [2])</w:t>
            </w:r>
          </w:p>
        </w:tc>
        <w:tc>
          <w:tcPr>
            <w:tcW w:w="1770" w:type="dxa"/>
            <w:vAlign w:val="center"/>
          </w:tcPr>
          <w:p w:rsidR="00B61E34" w:rsidRDefault="007F59A9">
            <w:pPr>
              <w:snapToGrid w:val="0"/>
              <w:spacing w:after="180"/>
              <w:ind w:left="284" w:hanging="284"/>
              <w:rPr>
                <w:rFonts w:eastAsia="宋体"/>
                <w:sz w:val="20"/>
                <w:szCs w:val="20"/>
                <w:lang w:val="en-GB"/>
              </w:rPr>
            </w:pPr>
            <w:r>
              <w:rPr>
                <w:rFonts w:eastAsia="宋体"/>
                <w:sz w:val="20"/>
                <w:szCs w:val="20"/>
                <w:lang w:val="en-GB"/>
              </w:rPr>
              <w:t>-</w:t>
            </w:r>
            <w:r>
              <w:rPr>
                <w:rFonts w:eastAsia="宋体"/>
                <w:sz w:val="20"/>
                <w:szCs w:val="20"/>
                <w:lang w:val="en-GB"/>
              </w:rPr>
              <w:tab/>
              <w:t xml:space="preserve">TRP location (e.g., </w:t>
            </w:r>
            <w:r>
              <w:rPr>
                <w:rFonts w:eastAsia="宋体"/>
                <w:b/>
                <w:i/>
                <w:sz w:val="20"/>
                <w:szCs w:val="20"/>
                <w:lang w:val="en-GB"/>
              </w:rPr>
              <w:t>NR-TRP-</w:t>
            </w:r>
            <w:proofErr w:type="spellStart"/>
            <w:r>
              <w:rPr>
                <w:rFonts w:eastAsia="宋体"/>
                <w:b/>
                <w:i/>
                <w:sz w:val="20"/>
                <w:szCs w:val="20"/>
                <w:lang w:val="en-GB"/>
              </w:rPr>
              <w:t>LocationInfo</w:t>
            </w:r>
            <w:proofErr w:type="spellEnd"/>
            <w:r>
              <w:rPr>
                <w:rFonts w:eastAsia="宋体"/>
                <w:sz w:val="20"/>
                <w:szCs w:val="20"/>
                <w:lang w:val="en-GB"/>
              </w:rPr>
              <w:t xml:space="preserve"> in TS 37.355 [16]) </w:t>
            </w:r>
          </w:p>
          <w:p w:rsidR="00B61E34" w:rsidRDefault="007F59A9">
            <w:pPr>
              <w:snapToGrid w:val="0"/>
              <w:spacing w:after="180"/>
              <w:ind w:left="284" w:hanging="284"/>
              <w:rPr>
                <w:rFonts w:eastAsia="宋体"/>
                <w:sz w:val="20"/>
                <w:szCs w:val="20"/>
                <w:lang w:val="en-GB"/>
              </w:rPr>
            </w:pPr>
            <w:r>
              <w:rPr>
                <w:rFonts w:eastAsia="宋体"/>
                <w:sz w:val="20"/>
                <w:szCs w:val="20"/>
                <w:lang w:val="en-GB"/>
              </w:rPr>
              <w:t>-</w:t>
            </w:r>
            <w:r>
              <w:rPr>
                <w:rFonts w:eastAsia="宋体"/>
                <w:sz w:val="20"/>
                <w:szCs w:val="20"/>
                <w:lang w:val="en-GB"/>
              </w:rPr>
              <w:tab/>
              <w:t xml:space="preserve">Inter-TRP synchronization (e.g., </w:t>
            </w:r>
            <w:r>
              <w:rPr>
                <w:rFonts w:eastAsia="宋体"/>
                <w:b/>
                <w:i/>
                <w:sz w:val="20"/>
                <w:szCs w:val="20"/>
                <w:lang w:val="en-GB"/>
              </w:rPr>
              <w:t>NR-RTD-Info</w:t>
            </w:r>
            <w:r>
              <w:rPr>
                <w:rFonts w:eastAsia="宋体"/>
                <w:sz w:val="20"/>
                <w:szCs w:val="20"/>
                <w:lang w:val="en-GB"/>
              </w:rPr>
              <w:t xml:space="preserve"> in TS 37.355 [16])</w:t>
            </w:r>
          </w:p>
        </w:tc>
        <w:tc>
          <w:tcPr>
            <w:tcW w:w="1843" w:type="dxa"/>
          </w:tcPr>
          <w:p w:rsidR="00B61E34" w:rsidRDefault="00B61E34">
            <w:pPr>
              <w:keepNext/>
              <w:keepLines/>
              <w:snapToGrid w:val="0"/>
              <w:jc w:val="center"/>
              <w:rPr>
                <w:rFonts w:eastAsia="宋体"/>
                <w:sz w:val="20"/>
                <w:szCs w:val="20"/>
                <w:lang w:val="en-GB"/>
              </w:rPr>
            </w:pPr>
          </w:p>
        </w:tc>
        <w:tc>
          <w:tcPr>
            <w:tcW w:w="1701" w:type="dxa"/>
          </w:tcPr>
          <w:p w:rsidR="00B61E34" w:rsidRDefault="00B61E34">
            <w:pPr>
              <w:keepNext/>
              <w:keepLines/>
              <w:snapToGrid w:val="0"/>
              <w:jc w:val="center"/>
              <w:rPr>
                <w:rFonts w:eastAsia="宋体"/>
                <w:sz w:val="20"/>
                <w:szCs w:val="20"/>
                <w:lang w:val="en-GB"/>
              </w:rPr>
            </w:pPr>
          </w:p>
        </w:tc>
        <w:tc>
          <w:tcPr>
            <w:tcW w:w="1843" w:type="dxa"/>
          </w:tcPr>
          <w:p w:rsidR="00B61E34" w:rsidRDefault="00B61E34">
            <w:pPr>
              <w:keepNext/>
              <w:keepLines/>
              <w:snapToGrid w:val="0"/>
              <w:jc w:val="center"/>
              <w:rPr>
                <w:rFonts w:eastAsia="宋体"/>
                <w:sz w:val="20"/>
                <w:szCs w:val="20"/>
                <w:lang w:val="en-GB"/>
              </w:rPr>
            </w:pPr>
          </w:p>
        </w:tc>
        <w:tc>
          <w:tcPr>
            <w:tcW w:w="1446" w:type="dxa"/>
          </w:tcPr>
          <w:p w:rsidR="00B61E34" w:rsidRDefault="007F59A9">
            <w:pPr>
              <w:keepNext/>
              <w:keepLines/>
              <w:snapToGrid w:val="0"/>
              <w:rPr>
                <w:rFonts w:eastAsia="宋体"/>
                <w:sz w:val="20"/>
                <w:szCs w:val="20"/>
                <w:lang w:val="en-GB"/>
              </w:rPr>
            </w:pPr>
            <w:r>
              <w:rPr>
                <w:rFonts w:eastAsia="宋体"/>
                <w:sz w:val="20"/>
                <w:szCs w:val="20"/>
                <w:lang w:val="en-GB"/>
              </w:rPr>
              <w:t>-</w:t>
            </w:r>
            <w:r>
              <w:rPr>
                <w:sz w:val="20"/>
                <w:szCs w:val="20"/>
                <w:lang w:val="en-GB" w:eastAsia="en-US"/>
              </w:rPr>
              <w:tab/>
            </w:r>
            <w:r>
              <w:rPr>
                <w:sz w:val="20"/>
                <w:szCs w:val="20"/>
                <w:lang w:val="en-GB" w:eastAsia="en-US"/>
              </w:rPr>
              <w:t xml:space="preserve">TRP location (e.g., </w:t>
            </w:r>
            <w:r>
              <w:rPr>
                <w:b/>
                <w:i/>
                <w:sz w:val="20"/>
                <w:szCs w:val="20"/>
                <w:lang w:val="en-GB" w:eastAsia="en-US"/>
              </w:rPr>
              <w:t>NR-TRP-</w:t>
            </w:r>
            <w:proofErr w:type="spellStart"/>
            <w:r>
              <w:rPr>
                <w:b/>
                <w:i/>
                <w:sz w:val="20"/>
                <w:szCs w:val="20"/>
                <w:lang w:val="en-GB" w:eastAsia="en-US"/>
              </w:rPr>
              <w:t>LocationInfo</w:t>
            </w:r>
            <w:proofErr w:type="spellEnd"/>
            <w:r>
              <w:rPr>
                <w:sz w:val="20"/>
                <w:szCs w:val="20"/>
                <w:lang w:val="en-GB" w:eastAsia="en-US"/>
              </w:rPr>
              <w:t xml:space="preserve"> in TS 37.355 [16])</w:t>
            </w:r>
          </w:p>
        </w:tc>
      </w:tr>
    </w:tbl>
    <w:p w:rsidR="000D75B3" w:rsidRDefault="000D75B3" w:rsidP="004D5CDC">
      <w:pPr>
        <w:pStyle w:val="B1"/>
        <w:adjustRightInd w:val="0"/>
        <w:snapToGrid w:val="0"/>
        <w:spacing w:before="120" w:after="120"/>
        <w:ind w:left="0" w:firstLine="0"/>
        <w:jc w:val="both"/>
        <w:rPr>
          <w:sz w:val="20"/>
          <w:szCs w:val="20"/>
        </w:rPr>
      </w:pPr>
    </w:p>
    <w:p w:rsidR="00B61E34" w:rsidRDefault="007F59A9" w:rsidP="004D5CDC">
      <w:pPr>
        <w:pStyle w:val="B1"/>
        <w:adjustRightInd w:val="0"/>
        <w:snapToGrid w:val="0"/>
        <w:spacing w:before="120" w:after="120"/>
        <w:ind w:left="0" w:firstLine="0"/>
        <w:jc w:val="both"/>
        <w:rPr>
          <w:sz w:val="20"/>
          <w:szCs w:val="20"/>
        </w:rPr>
      </w:pPr>
      <w:r>
        <w:rPr>
          <w:sz w:val="20"/>
          <w:szCs w:val="20"/>
        </w:rPr>
        <w:t xml:space="preserve">For beam-related information (Beam Bore-Sight Direction and Beam Antenna Information), it has been discussed during SI in RAN1, and the conclusion </w:t>
      </w:r>
      <w:r>
        <w:rPr>
          <w:rFonts w:eastAsia="宋体" w:hint="eastAsia"/>
          <w:sz w:val="20"/>
          <w:szCs w:val="20"/>
        </w:rPr>
        <w:t xml:space="preserve">is </w:t>
      </w:r>
      <w:r>
        <w:rPr>
          <w:sz w:val="20"/>
          <w:szCs w:val="20"/>
        </w:rPr>
        <w:t>as following:</w:t>
      </w:r>
    </w:p>
    <w:tbl>
      <w:tblPr>
        <w:tblStyle w:val="aa"/>
        <w:tblW w:w="0" w:type="auto"/>
        <w:tblLook w:val="04A0" w:firstRow="1" w:lastRow="0" w:firstColumn="1" w:lastColumn="0" w:noHBand="0" w:noVBand="1"/>
      </w:tblPr>
      <w:tblGrid>
        <w:gridCol w:w="9350"/>
      </w:tblGrid>
      <w:tr w:rsidR="00B61E34">
        <w:tc>
          <w:tcPr>
            <w:tcW w:w="9576" w:type="dxa"/>
          </w:tcPr>
          <w:p w:rsidR="00B61E34" w:rsidRDefault="007F59A9" w:rsidP="00391BDF">
            <w:pPr>
              <w:snapToGrid w:val="0"/>
              <w:rPr>
                <w:rFonts w:eastAsia="Malgun Gothic"/>
                <w:b/>
                <w:sz w:val="20"/>
                <w:lang w:val="en-GB" w:eastAsia="en-US"/>
              </w:rPr>
            </w:pPr>
            <w:r>
              <w:rPr>
                <w:rFonts w:eastAsia="Malgun Gothic"/>
                <w:b/>
                <w:sz w:val="20"/>
                <w:lang w:val="en-GB" w:eastAsia="en-US"/>
              </w:rPr>
              <w:t>Conclusion</w:t>
            </w:r>
          </w:p>
          <w:p w:rsidR="00B61E34" w:rsidRDefault="007F59A9" w:rsidP="00391BDF">
            <w:pPr>
              <w:numPr>
                <w:ilvl w:val="0"/>
                <w:numId w:val="2"/>
              </w:numPr>
              <w:snapToGrid w:val="0"/>
              <w:rPr>
                <w:rFonts w:ascii="Times" w:eastAsia="Batang" w:hAnsi="Times"/>
                <w:sz w:val="20"/>
                <w:lang w:val="en-CA" w:eastAsia="en-US"/>
              </w:rPr>
            </w:pPr>
            <w:r>
              <w:rPr>
                <w:rFonts w:ascii="Times" w:eastAsia="Batang" w:hAnsi="Times"/>
                <w:sz w:val="20"/>
                <w:lang w:val="en-CA"/>
              </w:rPr>
              <w:t>RAN1 could not reach consensus on whether beam information (</w:t>
            </w:r>
            <w:r>
              <w:rPr>
                <w:rFonts w:ascii="Times" w:eastAsia="Batang" w:hAnsi="Times"/>
                <w:sz w:val="20"/>
                <w:lang w:val="en-GB" w:eastAsia="en-US"/>
              </w:rPr>
              <w:t>NR-TRP-</w:t>
            </w:r>
            <w:proofErr w:type="spellStart"/>
            <w:r>
              <w:rPr>
                <w:rFonts w:ascii="Times" w:eastAsia="Batang" w:hAnsi="Times"/>
                <w:sz w:val="20"/>
                <w:lang w:val="en-GB" w:eastAsia="en-US"/>
              </w:rPr>
              <w:t>BeamAntennaInfo</w:t>
            </w:r>
            <w:proofErr w:type="spellEnd"/>
            <w:r>
              <w:rPr>
                <w:rFonts w:ascii="Times" w:eastAsia="Batang" w:hAnsi="Times"/>
                <w:sz w:val="20"/>
                <w:lang w:val="en-CA"/>
              </w:rPr>
              <w:t xml:space="preserve">) and </w:t>
            </w:r>
            <w:proofErr w:type="spellStart"/>
            <w:r>
              <w:rPr>
                <w:rFonts w:ascii="Times" w:eastAsia="Batang" w:hAnsi="Times"/>
                <w:sz w:val="20"/>
                <w:lang w:val="en-GB" w:eastAsia="en-US"/>
              </w:rPr>
              <w:t>boresight</w:t>
            </w:r>
            <w:proofErr w:type="spellEnd"/>
            <w:r>
              <w:rPr>
                <w:rFonts w:ascii="Times" w:eastAsia="Batang" w:hAnsi="Times"/>
                <w:sz w:val="20"/>
                <w:lang w:val="en-GB" w:eastAsia="en-US"/>
              </w:rPr>
              <w:t xml:space="preserve"> direction of DL PRS (NR-DL-PRS-</w:t>
            </w:r>
            <w:proofErr w:type="spellStart"/>
            <w:r>
              <w:rPr>
                <w:rFonts w:ascii="Times" w:eastAsia="Batang" w:hAnsi="Times"/>
                <w:sz w:val="20"/>
                <w:lang w:val="en-GB" w:eastAsia="en-US"/>
              </w:rPr>
              <w:t>BeamInfo</w:t>
            </w:r>
            <w:proofErr w:type="spellEnd"/>
            <w:r>
              <w:rPr>
                <w:rFonts w:ascii="Times" w:eastAsia="Batang" w:hAnsi="Times"/>
                <w:sz w:val="20"/>
                <w:lang w:val="en-GB" w:eastAsia="en-US"/>
              </w:rPr>
              <w:t xml:space="preserve">) </w:t>
            </w:r>
            <w:r>
              <w:rPr>
                <w:rFonts w:ascii="Times" w:eastAsia="Batang" w:hAnsi="Times"/>
                <w:sz w:val="20"/>
                <w:lang w:val="en-CA"/>
              </w:rPr>
              <w:t>are error sources or not for DL-</w:t>
            </w:r>
            <w:proofErr w:type="spellStart"/>
            <w:r>
              <w:rPr>
                <w:rFonts w:ascii="Times" w:eastAsia="Batang" w:hAnsi="Times"/>
                <w:sz w:val="20"/>
                <w:lang w:val="en-CA"/>
              </w:rPr>
              <w:t>AoD</w:t>
            </w:r>
            <w:proofErr w:type="spellEnd"/>
            <w:r>
              <w:rPr>
                <w:rFonts w:ascii="Times" w:eastAsia="Batang" w:hAnsi="Times"/>
                <w:sz w:val="20"/>
                <w:lang w:val="en-CA"/>
              </w:rPr>
              <w:t xml:space="preserve"> for UE-based positioning integrity mode.</w:t>
            </w:r>
          </w:p>
          <w:p w:rsidR="00B61E34" w:rsidRDefault="007F59A9" w:rsidP="00391BDF">
            <w:pPr>
              <w:numPr>
                <w:ilvl w:val="0"/>
                <w:numId w:val="2"/>
              </w:numPr>
              <w:snapToGrid w:val="0"/>
              <w:rPr>
                <w:rFonts w:ascii="Times" w:eastAsia="Batang" w:hAnsi="Times"/>
                <w:sz w:val="20"/>
                <w:lang w:val="en-CA" w:eastAsia="en-US"/>
              </w:rPr>
            </w:pPr>
            <w:r>
              <w:rPr>
                <w:rFonts w:ascii="Times" w:eastAsia="Batang" w:hAnsi="Times"/>
                <w:sz w:val="20"/>
                <w:lang w:val="en-CA" w:eastAsia="en-US"/>
              </w:rPr>
              <w:t>Note: Definition of “UE-based</w:t>
            </w:r>
            <w:r>
              <w:rPr>
                <w:rFonts w:ascii="Times" w:eastAsia="Batang" w:hAnsi="Times"/>
                <w:sz w:val="20"/>
                <w:lang w:val="en-CA" w:eastAsia="en-US"/>
              </w:rPr>
              <w:t xml:space="preserve"> positioning integrity mode” can be found in Table 9.4.1.1.1 in TR 38.857</w:t>
            </w:r>
          </w:p>
        </w:tc>
      </w:tr>
    </w:tbl>
    <w:p w:rsidR="00B61E34" w:rsidRDefault="007F59A9" w:rsidP="004D5CDC">
      <w:pPr>
        <w:adjustRightInd w:val="0"/>
        <w:snapToGrid w:val="0"/>
        <w:spacing w:beforeLines="50" w:before="180" w:afterLines="50" w:after="180"/>
        <w:jc w:val="both"/>
        <w:rPr>
          <w:sz w:val="20"/>
          <w:szCs w:val="20"/>
        </w:rPr>
      </w:pPr>
      <w:r>
        <w:rPr>
          <w:rFonts w:eastAsia="宋体" w:hint="eastAsia"/>
          <w:sz w:val="20"/>
          <w:szCs w:val="20"/>
        </w:rPr>
        <w:t xml:space="preserve">It can be observed that </w:t>
      </w:r>
      <w:r>
        <w:rPr>
          <w:rFonts w:eastAsia="宋体" w:hint="eastAsia"/>
          <w:sz w:val="20"/>
          <w:szCs w:val="20"/>
        </w:rPr>
        <w:t>t</w:t>
      </w:r>
      <w:r>
        <w:rPr>
          <w:sz w:val="20"/>
          <w:szCs w:val="20"/>
        </w:rPr>
        <w:t>here is no consensus to support beam-related information as error sources for DL-AOD positioning.</w:t>
      </w:r>
    </w:p>
    <w:p w:rsidR="00B61E34" w:rsidRDefault="007F59A9" w:rsidP="004D5CDC">
      <w:pPr>
        <w:adjustRightInd w:val="0"/>
        <w:snapToGrid w:val="0"/>
        <w:spacing w:before="50" w:after="50"/>
        <w:jc w:val="both"/>
        <w:rPr>
          <w:rFonts w:eastAsiaTheme="minorEastAsia"/>
          <w:sz w:val="20"/>
          <w:szCs w:val="20"/>
        </w:rPr>
      </w:pPr>
      <w:r>
        <w:rPr>
          <w:sz w:val="20"/>
          <w:szCs w:val="20"/>
        </w:rPr>
        <w:t xml:space="preserve">So, </w:t>
      </w:r>
      <w:r>
        <w:rPr>
          <w:sz w:val="20"/>
        </w:rPr>
        <w:t xml:space="preserve">beam-related information (Beam Bore-Sight Direction and Beam Antenna Information) is not </w:t>
      </w:r>
      <w:r>
        <w:rPr>
          <w:rFonts w:eastAsia="宋体" w:hint="eastAsia"/>
          <w:sz w:val="20"/>
        </w:rPr>
        <w:t xml:space="preserve">agreed as </w:t>
      </w:r>
      <w:r>
        <w:rPr>
          <w:sz w:val="20"/>
        </w:rPr>
        <w:t>the error sources for DL-AOD positioning</w:t>
      </w:r>
      <w:r>
        <w:rPr>
          <w:rFonts w:eastAsia="宋体" w:hint="eastAsia"/>
          <w:sz w:val="20"/>
        </w:rPr>
        <w:t xml:space="preserve"> from RAN1 perspective</w:t>
      </w:r>
      <w:r>
        <w:rPr>
          <w:sz w:val="20"/>
        </w:rPr>
        <w:t>. And m</w:t>
      </w:r>
      <w:r>
        <w:rPr>
          <w:sz w:val="20"/>
          <w:szCs w:val="20"/>
        </w:rPr>
        <w:t xml:space="preserve">ore reasons can be found in our discussion paper </w:t>
      </w:r>
      <w:r>
        <w:rPr>
          <w:rFonts w:eastAsia="宋体" w:hint="eastAsia"/>
          <w:sz w:val="20"/>
          <w:szCs w:val="20"/>
        </w:rPr>
        <w:t xml:space="preserve">in </w:t>
      </w:r>
      <w:r>
        <w:rPr>
          <w:sz w:val="20"/>
          <w:szCs w:val="20"/>
        </w:rPr>
        <w:t>RAN1 #110bis-e R1-2209214 and RAN1 #</w:t>
      </w:r>
      <w:r>
        <w:rPr>
          <w:sz w:val="20"/>
          <w:szCs w:val="20"/>
        </w:rPr>
        <w:t>11</w:t>
      </w:r>
      <w:r>
        <w:rPr>
          <w:rFonts w:hint="eastAsia"/>
          <w:sz w:val="20"/>
          <w:szCs w:val="20"/>
        </w:rPr>
        <w:t xml:space="preserve">1 </w:t>
      </w:r>
      <w:r>
        <w:rPr>
          <w:sz w:val="20"/>
          <w:szCs w:val="20"/>
        </w:rPr>
        <w:t>R1-22</w:t>
      </w:r>
      <w:r>
        <w:rPr>
          <w:rFonts w:hint="eastAsia"/>
          <w:sz w:val="20"/>
          <w:szCs w:val="20"/>
        </w:rPr>
        <w:t>11502</w:t>
      </w:r>
      <w:r>
        <w:rPr>
          <w:sz w:val="20"/>
          <w:szCs w:val="20"/>
        </w:rPr>
        <w:t>.</w:t>
      </w:r>
    </w:p>
    <w:p w:rsidR="00B61E34" w:rsidRPr="007201A4" w:rsidRDefault="00B61E34" w:rsidP="00980C65">
      <w:pPr>
        <w:snapToGrid w:val="0"/>
        <w:rPr>
          <w:rFonts w:eastAsiaTheme="minorEastAsia"/>
          <w:sz w:val="20"/>
          <w:szCs w:val="20"/>
        </w:rPr>
      </w:pPr>
    </w:p>
    <w:p w:rsidR="00B61E34" w:rsidRDefault="007F59A9" w:rsidP="004D5CDC">
      <w:pPr>
        <w:pStyle w:val="TAL"/>
        <w:keepNext w:val="0"/>
        <w:keepLines w:val="0"/>
        <w:widowControl w:val="0"/>
        <w:snapToGrid w:val="0"/>
        <w:jc w:val="both"/>
        <w:rPr>
          <w:i/>
          <w:sz w:val="20"/>
        </w:rPr>
      </w:pPr>
      <w:r>
        <w:rPr>
          <w:rFonts w:ascii="Times New Roman" w:hAnsi="Times New Roman"/>
          <w:b/>
          <w:i/>
          <w:sz w:val="20"/>
        </w:rPr>
        <w:t xml:space="preserve">Proposal </w:t>
      </w:r>
      <w:r>
        <w:rPr>
          <w:rFonts w:ascii="Times New Roman" w:hAnsi="Times New Roman" w:hint="eastAsia"/>
          <w:b/>
          <w:i/>
          <w:sz w:val="20"/>
        </w:rPr>
        <w:t xml:space="preserve">1: </w:t>
      </w:r>
      <w:r>
        <w:rPr>
          <w:rFonts w:ascii="Times New Roman" w:hAnsi="Times New Roman"/>
          <w:i/>
          <w:sz w:val="20"/>
        </w:rPr>
        <w:t>Beam-related</w:t>
      </w:r>
      <w:r>
        <w:rPr>
          <w:rFonts w:ascii="Times New Roman" w:hAnsi="Times New Roman"/>
          <w:i/>
          <w:sz w:val="20"/>
        </w:rPr>
        <w:t xml:space="preserve"> information (Beam Bore-Sight Direction and Beam Antenna Information) is not the error sources for DL-AOD positioning.</w:t>
      </w:r>
    </w:p>
    <w:p w:rsidR="00B61E34" w:rsidRDefault="00B61E34">
      <w:pPr>
        <w:tabs>
          <w:tab w:val="left" w:pos="840"/>
        </w:tabs>
        <w:topLinePunct/>
        <w:autoSpaceDE w:val="0"/>
        <w:autoSpaceDN w:val="0"/>
        <w:adjustRightInd w:val="0"/>
        <w:snapToGrid w:val="0"/>
        <w:jc w:val="both"/>
        <w:rPr>
          <w:rFonts w:eastAsiaTheme="minorEastAsia"/>
          <w:i/>
          <w:sz w:val="20"/>
        </w:rPr>
      </w:pPr>
    </w:p>
    <w:p w:rsidR="00B61E34" w:rsidRDefault="007F59A9" w:rsidP="00980C65">
      <w:pPr>
        <w:pStyle w:val="2"/>
        <w:numPr>
          <w:ilvl w:val="0"/>
          <w:numId w:val="0"/>
        </w:numPr>
        <w:snapToGrid w:val="0"/>
        <w:spacing w:beforeLines="50" w:before="180" w:afterLines="50" w:after="180" w:line="240" w:lineRule="auto"/>
        <w:jc w:val="both"/>
        <w:rPr>
          <w:lang w:val="en-US"/>
        </w:rPr>
      </w:pPr>
      <w:r>
        <w:rPr>
          <w:rFonts w:ascii="Arial" w:hAnsi="Arial" w:cs="Arial"/>
          <w:sz w:val="24"/>
          <w:szCs w:val="24"/>
          <w:lang w:val="en-US"/>
        </w:rPr>
        <w:lastRenderedPageBreak/>
        <w:t>2.2 DNU flag(s) for TRP</w:t>
      </w:r>
      <w:r>
        <w:rPr>
          <w:rFonts w:ascii="Arial" w:hAnsi="Arial" w:cs="Arial" w:hint="eastAsia"/>
          <w:sz w:val="24"/>
          <w:szCs w:val="24"/>
          <w:lang w:val="en-US"/>
        </w:rPr>
        <w:t>/</w:t>
      </w:r>
      <w:r>
        <w:rPr>
          <w:rFonts w:ascii="Arial" w:hAnsi="Arial" w:cs="Arial"/>
          <w:sz w:val="24"/>
          <w:szCs w:val="24"/>
          <w:lang w:val="en-US"/>
        </w:rPr>
        <w:t xml:space="preserve">UE </w:t>
      </w:r>
      <w:r>
        <w:rPr>
          <w:rFonts w:ascii="Arial" w:hAnsi="Arial" w:cs="Arial" w:hint="eastAsia"/>
          <w:sz w:val="24"/>
          <w:szCs w:val="24"/>
          <w:lang w:val="en-US"/>
        </w:rPr>
        <w:t>measurement</w:t>
      </w:r>
      <w:r>
        <w:rPr>
          <w:rFonts w:ascii="Arial" w:hAnsi="Arial" w:cs="Arial"/>
          <w:sz w:val="24"/>
          <w:szCs w:val="24"/>
          <w:lang w:val="en-US"/>
        </w:rPr>
        <w:t xml:space="preserve">s </w:t>
      </w:r>
    </w:p>
    <w:p w:rsidR="00B61E34" w:rsidRDefault="007F59A9" w:rsidP="004D5CDC">
      <w:pPr>
        <w:adjustRightInd w:val="0"/>
        <w:snapToGrid w:val="0"/>
        <w:spacing w:beforeLines="50" w:before="180" w:afterLines="50" w:after="180"/>
        <w:jc w:val="both"/>
        <w:rPr>
          <w:sz w:val="20"/>
        </w:rPr>
      </w:pPr>
      <w:r>
        <w:rPr>
          <w:rFonts w:hint="eastAsia"/>
          <w:sz w:val="20"/>
        </w:rPr>
        <w:t xml:space="preserve">For </w:t>
      </w:r>
      <w:r>
        <w:rPr>
          <w:sz w:val="20"/>
        </w:rPr>
        <w:t>“</w:t>
      </w:r>
      <w:r>
        <w:rPr>
          <w:rFonts w:hint="eastAsia"/>
          <w:sz w:val="20"/>
        </w:rPr>
        <w:t>DNU</w:t>
      </w:r>
      <w:r>
        <w:rPr>
          <w:sz w:val="20"/>
        </w:rPr>
        <w:t>”</w:t>
      </w:r>
      <w:r>
        <w:rPr>
          <w:rFonts w:hint="eastAsia"/>
          <w:sz w:val="20"/>
        </w:rPr>
        <w:t>: In GNSS, DNU flag(s) correspond to particular errors in assistance data</w:t>
      </w:r>
      <w:r>
        <w:rPr>
          <w:sz w:val="20"/>
        </w:rPr>
        <w:t xml:space="preserve"> [3]</w:t>
      </w:r>
      <w:r>
        <w:rPr>
          <w:rFonts w:hint="eastAsia"/>
          <w:sz w:val="20"/>
        </w:rPr>
        <w:t xml:space="preserve">. If the </w:t>
      </w:r>
      <w:r>
        <w:rPr>
          <w:rFonts w:hint="eastAsia"/>
          <w:sz w:val="20"/>
        </w:rPr>
        <w:t>condition cannot be met, DNU flags will be set true</w:t>
      </w:r>
      <w:r>
        <w:rPr>
          <w:sz w:val="20"/>
        </w:rPr>
        <w:t>, then the corresponding assistance may not be used for integrity related applications</w:t>
      </w:r>
      <w:r>
        <w:rPr>
          <w:rFonts w:hint="eastAsia"/>
          <w:sz w:val="20"/>
        </w:rPr>
        <w:t>. The condition varies according to the type of errors. Considering the error sources in RAT-dependent positioning meth</w:t>
      </w:r>
      <w:r>
        <w:rPr>
          <w:rFonts w:hint="eastAsia"/>
          <w:sz w:val="20"/>
        </w:rPr>
        <w:t>ods, especially those errors that are hard to be modeled, DNU flags can help alert the system</w:t>
      </w:r>
      <w:r>
        <w:rPr>
          <w:sz w:val="20"/>
        </w:rPr>
        <w:t xml:space="preserve"> efficiently. For example, DNU flags can be set to true if the assistance data or measurement results of a TRP is not very reliable for positioning calculation of </w:t>
      </w:r>
      <w:r>
        <w:rPr>
          <w:sz w:val="20"/>
        </w:rPr>
        <w:t xml:space="preserve">a UE location, </w:t>
      </w:r>
      <w:r>
        <w:rPr>
          <w:rFonts w:eastAsia="宋体" w:hint="eastAsia"/>
          <w:sz w:val="20"/>
        </w:rPr>
        <w:t xml:space="preserve">and then the corresponding </w:t>
      </w:r>
      <w:r>
        <w:rPr>
          <w:sz w:val="20"/>
        </w:rPr>
        <w:t xml:space="preserve">DNU flag can be set to true. </w:t>
      </w:r>
      <w:r>
        <w:rPr>
          <w:rFonts w:eastAsia="宋体" w:hint="eastAsia"/>
          <w:sz w:val="20"/>
        </w:rPr>
        <w:t>Hence</w:t>
      </w:r>
      <w:r>
        <w:rPr>
          <w:sz w:val="20"/>
        </w:rPr>
        <w:t xml:space="preserve">, the integrity calculation unit will not consider this TRP in the integrity calculation. </w:t>
      </w:r>
    </w:p>
    <w:p w:rsidR="00B61E34" w:rsidRDefault="007F59A9" w:rsidP="004D5CDC">
      <w:pPr>
        <w:topLinePunct/>
        <w:adjustRightInd w:val="0"/>
        <w:snapToGrid w:val="0"/>
        <w:spacing w:beforeLines="50" w:before="180" w:afterLines="50" w:after="180"/>
        <w:jc w:val="both"/>
        <w:rPr>
          <w:rFonts w:eastAsiaTheme="minorEastAsia"/>
          <w:sz w:val="20"/>
        </w:rPr>
      </w:pPr>
      <w:r>
        <w:rPr>
          <w:rFonts w:eastAsia="宋体" w:hint="eastAsia"/>
          <w:sz w:val="20"/>
        </w:rPr>
        <w:t xml:space="preserve">Therefore, </w:t>
      </w:r>
      <w:r>
        <w:rPr>
          <w:rFonts w:eastAsia="宋体" w:hint="eastAsia"/>
          <w:sz w:val="20"/>
        </w:rPr>
        <w:t>i</w:t>
      </w:r>
      <w:r>
        <w:rPr>
          <w:sz w:val="20"/>
        </w:rPr>
        <w:t>n our opinion, DNU flag(s) are needed for TRP/UE positioning measurement</w:t>
      </w:r>
      <w:r>
        <w:rPr>
          <w:sz w:val="20"/>
        </w:rPr>
        <w:t>s</w:t>
      </w:r>
      <w:r>
        <w:rPr>
          <w:rFonts w:eastAsia="宋体" w:hint="eastAsia"/>
          <w:sz w:val="20"/>
        </w:rPr>
        <w:t xml:space="preserve"> to </w:t>
      </w:r>
      <w:r>
        <w:rPr>
          <w:rFonts w:eastAsia="宋体" w:hint="eastAsia"/>
          <w:sz w:val="20"/>
        </w:rPr>
        <w:t xml:space="preserve">further </w:t>
      </w:r>
      <w:r>
        <w:rPr>
          <w:rFonts w:eastAsia="宋体" w:hint="eastAsia"/>
          <w:sz w:val="20"/>
        </w:rPr>
        <w:t>help LM</w:t>
      </w:r>
      <w:r>
        <w:rPr>
          <w:rFonts w:eastAsia="宋体" w:hint="eastAsia"/>
          <w:sz w:val="20"/>
        </w:rPr>
        <w:t>F easily determine integrity calculation</w:t>
      </w:r>
      <w:r>
        <w:rPr>
          <w:sz w:val="20"/>
        </w:rPr>
        <w:t>.</w:t>
      </w:r>
      <w:r>
        <w:rPr>
          <w:rFonts w:eastAsia="宋体" w:hint="eastAsia"/>
          <w:sz w:val="20"/>
        </w:rPr>
        <w:t xml:space="preserve"> </w:t>
      </w:r>
      <w:r>
        <w:rPr>
          <w:rFonts w:eastAsia="宋体" w:hint="eastAsia"/>
          <w:sz w:val="20"/>
        </w:rPr>
        <w:t>Specifically</w:t>
      </w:r>
      <w:r>
        <w:rPr>
          <w:rFonts w:eastAsia="宋体" w:hint="eastAsia"/>
          <w:sz w:val="20"/>
        </w:rPr>
        <w:t xml:space="preserve">, </w:t>
      </w:r>
      <w:r>
        <w:rPr>
          <w:rFonts w:hint="eastAsia"/>
          <w:sz w:val="20"/>
        </w:rPr>
        <w:t xml:space="preserve">for measurement </w:t>
      </w:r>
      <w:r>
        <w:rPr>
          <w:rFonts w:eastAsia="宋体" w:hint="eastAsia"/>
          <w:sz w:val="20"/>
        </w:rPr>
        <w:t>reporting</w:t>
      </w:r>
      <w:r>
        <w:rPr>
          <w:rFonts w:hint="eastAsia"/>
          <w:sz w:val="20"/>
        </w:rPr>
        <w:t xml:space="preserve">, DNU flags </w:t>
      </w:r>
      <w:r>
        <w:rPr>
          <w:rFonts w:eastAsia="宋体" w:hint="eastAsia"/>
          <w:sz w:val="20"/>
        </w:rPr>
        <w:t xml:space="preserve">can </w:t>
      </w:r>
      <w:r>
        <w:rPr>
          <w:rFonts w:hint="eastAsia"/>
          <w:sz w:val="20"/>
        </w:rPr>
        <w:t xml:space="preserve">be configured per TRP since </w:t>
      </w:r>
      <w:r>
        <w:rPr>
          <w:sz w:val="20"/>
        </w:rPr>
        <w:t>some of configured TRPs may not be needed to be involved in integrity calc</w:t>
      </w:r>
      <w:r>
        <w:rPr>
          <w:sz w:val="20"/>
        </w:rPr>
        <w:t>ulation</w:t>
      </w:r>
      <w:r>
        <w:rPr>
          <w:rFonts w:hint="eastAsia"/>
          <w:sz w:val="20"/>
        </w:rPr>
        <w:t>.</w:t>
      </w:r>
      <w:r>
        <w:rPr>
          <w:sz w:val="20"/>
        </w:rPr>
        <w:t xml:space="preserve"> For example, only a few of TRPs nearby UEs can be used for integrity applications. Only if the measurement errors of those TRPs beyond the threshold, the feared event happens. On the other words, the measurement errors of the TRPs far away from the UE bey</w:t>
      </w:r>
      <w:r>
        <w:rPr>
          <w:sz w:val="20"/>
        </w:rPr>
        <w:t xml:space="preserve">ond the threshold doesn’t mean the positioning system is broken. </w:t>
      </w:r>
    </w:p>
    <w:p w:rsidR="00B61E34" w:rsidRDefault="007F59A9" w:rsidP="004D5CDC">
      <w:pPr>
        <w:topLinePunct/>
        <w:adjustRightInd w:val="0"/>
        <w:snapToGrid w:val="0"/>
        <w:spacing w:beforeLines="50" w:before="180" w:afterLines="50" w:after="180"/>
        <w:jc w:val="both"/>
        <w:rPr>
          <w:sz w:val="20"/>
        </w:rPr>
      </w:pPr>
      <w:r>
        <w:rPr>
          <w:sz w:val="20"/>
        </w:rPr>
        <w:t>In Rel-16/17, there is a maximum of 64 TRPs for measurement report and 32 measurement instances in each measurement report where each measurement instance can further contain multiple measur</w:t>
      </w:r>
      <w:r>
        <w:rPr>
          <w:sz w:val="20"/>
        </w:rPr>
        <w:t xml:space="preserve">ement elements, resulting in huge amount of measurement results reported. If all these results are utilized for integrity results calculation, high complexity and redundancy </w:t>
      </w:r>
      <w:r>
        <w:rPr>
          <w:rFonts w:hint="eastAsia"/>
          <w:sz w:val="20"/>
        </w:rPr>
        <w:t>will be caused</w:t>
      </w:r>
      <w:r>
        <w:rPr>
          <w:rFonts w:eastAsia="宋体" w:hint="eastAsia"/>
          <w:sz w:val="20"/>
        </w:rPr>
        <w:t xml:space="preserve"> at LMF side</w:t>
      </w:r>
      <w:r>
        <w:rPr>
          <w:sz w:val="20"/>
        </w:rPr>
        <w:t>.</w:t>
      </w:r>
    </w:p>
    <w:p w:rsidR="00B61E34" w:rsidRDefault="007F59A9" w:rsidP="004D5CDC">
      <w:pPr>
        <w:topLinePunct/>
        <w:adjustRightInd w:val="0"/>
        <w:snapToGrid w:val="0"/>
        <w:spacing w:beforeLines="50" w:before="180" w:afterLines="50" w:after="180"/>
        <w:jc w:val="both"/>
        <w:rPr>
          <w:sz w:val="20"/>
        </w:rPr>
      </w:pPr>
      <w:r>
        <w:rPr>
          <w:sz w:val="20"/>
        </w:rPr>
        <w:t>From our point of view, it is reasonable just to selec</w:t>
      </w:r>
      <w:r>
        <w:rPr>
          <w:sz w:val="20"/>
        </w:rPr>
        <w:t>t part of the results from the TRPs for integrity calculation. Some of the TRPs may have a long distance to the target UE, which means these TRPs have very small RSRP or there is no LOS path between these TRPs and the UE. They may have negligible impact on</w:t>
      </w:r>
      <w:r>
        <w:rPr>
          <w:sz w:val="20"/>
        </w:rPr>
        <w:t xml:space="preserve"> the integrity results.</w:t>
      </w:r>
    </w:p>
    <w:p w:rsidR="00B61E34" w:rsidRDefault="007F59A9" w:rsidP="004D5CDC">
      <w:pPr>
        <w:topLinePunct/>
        <w:adjustRightInd w:val="0"/>
        <w:snapToGrid w:val="0"/>
        <w:spacing w:beforeLines="50" w:before="180" w:afterLines="50" w:after="180"/>
        <w:jc w:val="both"/>
        <w:rPr>
          <w:sz w:val="20"/>
        </w:rPr>
      </w:pPr>
      <w:r>
        <w:rPr>
          <w:sz w:val="20"/>
        </w:rPr>
        <w:t>Accordingly, we perform the simulation below. The corresponding evaluation assumptions can be obtained in table 5-1 and 5-2 in section 5.</w:t>
      </w:r>
    </w:p>
    <w:p w:rsidR="00B61E34" w:rsidRDefault="00B61E34">
      <w:pPr>
        <w:topLinePunct/>
        <w:snapToGrid w:val="0"/>
        <w:spacing w:beforeLines="50" w:before="180" w:afterLines="50" w:after="180"/>
        <w:jc w:val="both"/>
        <w:rPr>
          <w:b/>
          <w:sz w:val="20"/>
        </w:rPr>
      </w:pPr>
    </w:p>
    <w:p w:rsidR="00B61E34" w:rsidRDefault="007F59A9">
      <w:pPr>
        <w:topLinePunct/>
        <w:snapToGrid w:val="0"/>
        <w:spacing w:beforeLines="50" w:before="180" w:afterLines="50" w:after="180"/>
        <w:jc w:val="center"/>
      </w:pPr>
      <w:r>
        <w:rPr>
          <w:noProof/>
        </w:rPr>
        <w:drawing>
          <wp:inline distT="0" distB="0" distL="0" distR="0" wp14:anchorId="2A01C494" wp14:editId="20DF1A7D">
            <wp:extent cx="4476750" cy="3355340"/>
            <wp:effectExtent l="0" t="0" r="0" b="16510"/>
            <wp:docPr id="6" name="图片 6" descr="Integrity_Indoor_office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ntegrity_Indoor_office_40M_tit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rsidR="00B61E34" w:rsidRDefault="007F59A9">
      <w:pPr>
        <w:topLinePunct/>
        <w:snapToGrid w:val="0"/>
        <w:spacing w:beforeLines="50" w:before="180" w:afterLines="50" w:after="180"/>
        <w:jc w:val="center"/>
        <w:rPr>
          <w:sz w:val="20"/>
        </w:rPr>
      </w:pPr>
      <w:r>
        <w:rPr>
          <w:sz w:val="20"/>
        </w:rPr>
        <w:t xml:space="preserve">Figure 1 Positioning accuracy after selecting </w:t>
      </w:r>
      <w:r>
        <w:rPr>
          <w:rFonts w:hint="eastAsia"/>
          <w:sz w:val="20"/>
        </w:rPr>
        <w:t xml:space="preserve">appropriate 6/8/10/12 </w:t>
      </w:r>
      <w:r>
        <w:rPr>
          <w:sz w:val="20"/>
        </w:rPr>
        <w:t>TRP</w:t>
      </w:r>
      <w:r>
        <w:rPr>
          <w:rFonts w:hint="eastAsia"/>
          <w:sz w:val="20"/>
        </w:rPr>
        <w:t>s</w:t>
      </w:r>
      <w:r>
        <w:rPr>
          <w:sz w:val="20"/>
        </w:rPr>
        <w:t xml:space="preserve"> in indoor office</w:t>
      </w:r>
    </w:p>
    <w:p w:rsidR="00B61E34" w:rsidRDefault="007F59A9">
      <w:pPr>
        <w:topLinePunct/>
        <w:snapToGrid w:val="0"/>
        <w:spacing w:beforeLines="50" w:before="180" w:afterLines="50" w:after="180"/>
        <w:jc w:val="center"/>
      </w:pPr>
      <w:r>
        <w:rPr>
          <w:noProof/>
        </w:rPr>
        <w:lastRenderedPageBreak/>
        <w:drawing>
          <wp:inline distT="0" distB="0" distL="0" distR="0" wp14:anchorId="2A07F425" wp14:editId="0E2DF4E7">
            <wp:extent cx="4476750" cy="3355340"/>
            <wp:effectExtent l="0" t="0" r="0" b="16510"/>
            <wp:docPr id="7" name="图片 7" descr="Integrity_Indoor_factory-SH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ntegrity_Indoor_factory-SH_40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rsidR="00B61E34" w:rsidRDefault="007F59A9">
      <w:pPr>
        <w:topLinePunct/>
        <w:snapToGrid w:val="0"/>
        <w:spacing w:beforeLines="50" w:before="180" w:afterLines="50" w:after="180"/>
        <w:jc w:val="center"/>
        <w:rPr>
          <w:sz w:val="20"/>
        </w:rPr>
      </w:pPr>
      <w:r>
        <w:rPr>
          <w:sz w:val="20"/>
        </w:rPr>
        <w:t>Figur</w:t>
      </w:r>
      <w:r>
        <w:rPr>
          <w:rFonts w:hint="eastAsia"/>
          <w:sz w:val="20"/>
        </w:rPr>
        <w:t>e</w:t>
      </w:r>
      <w:r>
        <w:rPr>
          <w:sz w:val="20"/>
        </w:rPr>
        <w:t xml:space="preserve"> 2</w:t>
      </w:r>
      <w:r>
        <w:rPr>
          <w:rFonts w:hint="eastAsia"/>
          <w:sz w:val="20"/>
        </w:rPr>
        <w:t xml:space="preserve"> </w:t>
      </w:r>
      <w:r>
        <w:rPr>
          <w:sz w:val="20"/>
        </w:rPr>
        <w:t xml:space="preserve">Positioning accuracy after selecting </w:t>
      </w:r>
      <w:r>
        <w:rPr>
          <w:rFonts w:hint="eastAsia"/>
          <w:sz w:val="20"/>
        </w:rPr>
        <w:t xml:space="preserve">appropriate 6/8/10/12 </w:t>
      </w:r>
      <w:r>
        <w:rPr>
          <w:sz w:val="20"/>
        </w:rPr>
        <w:t>TRP</w:t>
      </w:r>
      <w:r>
        <w:rPr>
          <w:rFonts w:hint="eastAsia"/>
          <w:sz w:val="20"/>
        </w:rPr>
        <w:t>s</w:t>
      </w:r>
      <w:r>
        <w:rPr>
          <w:sz w:val="20"/>
        </w:rPr>
        <w:t xml:space="preserve"> in indoor factory</w:t>
      </w:r>
    </w:p>
    <w:p w:rsidR="00B61E34" w:rsidRDefault="007F59A9">
      <w:pPr>
        <w:autoSpaceDE w:val="0"/>
        <w:autoSpaceDN w:val="0"/>
        <w:adjustRightInd w:val="0"/>
        <w:snapToGrid w:val="0"/>
        <w:spacing w:beforeLines="50" w:before="180" w:afterLines="50" w:after="180"/>
        <w:jc w:val="both"/>
        <w:rPr>
          <w:rFonts w:eastAsiaTheme="minorEastAsia"/>
          <w:sz w:val="20"/>
        </w:rPr>
      </w:pPr>
      <w:r>
        <w:rPr>
          <w:sz w:val="20"/>
        </w:rPr>
        <w:t>In the simulation, we sort and rank the TRPs according to their RSRP values at UE side. The results show that the curve changes little, if we get rid of the TRPs wh</w:t>
      </w:r>
      <w:r>
        <w:rPr>
          <w:sz w:val="20"/>
        </w:rPr>
        <w:t>ich rank low. In other words, it is sufficient that only some of configured TRPs are involved in integrity computation.</w:t>
      </w:r>
    </w:p>
    <w:p w:rsidR="00B61E34" w:rsidRDefault="007F59A9" w:rsidP="00314699">
      <w:pPr>
        <w:topLinePunct/>
        <w:adjustRightInd w:val="0"/>
        <w:snapToGrid w:val="0"/>
        <w:spacing w:beforeLines="50" w:before="180" w:afterLines="50" w:after="180"/>
        <w:jc w:val="both"/>
        <w:rPr>
          <w:rFonts w:eastAsia="宋体"/>
          <w:sz w:val="20"/>
        </w:rPr>
      </w:pPr>
      <w:r>
        <w:rPr>
          <w:sz w:val="20"/>
        </w:rPr>
        <w:t xml:space="preserve">There are many factors which affect the DNU </w:t>
      </w:r>
      <w:r>
        <w:rPr>
          <w:rFonts w:eastAsia="宋体" w:hint="eastAsia"/>
          <w:sz w:val="20"/>
        </w:rPr>
        <w:t>determination</w:t>
      </w:r>
      <w:r>
        <w:rPr>
          <w:sz w:val="20"/>
        </w:rPr>
        <w:t xml:space="preserve">. For </w:t>
      </w:r>
      <w:r>
        <w:rPr>
          <w:sz w:val="20"/>
        </w:rPr>
        <w:t>some events caused by assistance data, the DNU value can be</w:t>
      </w:r>
      <w:r>
        <w:rPr>
          <w:sz w:val="20"/>
        </w:rPr>
        <w:t xml:space="preserve"> decided by LMF</w:t>
      </w:r>
      <w:r>
        <w:rPr>
          <w:sz w:val="20"/>
        </w:rPr>
        <w:t xml:space="preserve">, </w:t>
      </w:r>
      <w:r>
        <w:rPr>
          <w:rFonts w:eastAsia="宋体" w:hint="eastAsia"/>
          <w:sz w:val="20"/>
        </w:rPr>
        <w:t>the</w:t>
      </w:r>
      <w:r>
        <w:rPr>
          <w:sz w:val="20"/>
        </w:rPr>
        <w:t xml:space="preserve"> </w:t>
      </w:r>
      <w:r>
        <w:rPr>
          <w:sz w:val="20"/>
        </w:rPr>
        <w:t>DNU</w:t>
      </w:r>
      <w:r>
        <w:rPr>
          <w:sz w:val="20"/>
        </w:rPr>
        <w:t xml:space="preserve"> flag indicates that the corresponding assistance data is not suitable for the purpose of computing integrity</w:t>
      </w:r>
      <w:r>
        <w:rPr>
          <w:sz w:val="20"/>
        </w:rPr>
        <w:t xml:space="preserve">. </w:t>
      </w:r>
      <w:r>
        <w:rPr>
          <w:rFonts w:eastAsia="宋体" w:hint="eastAsia"/>
          <w:sz w:val="20"/>
        </w:rPr>
        <w:t xml:space="preserve">However, </w:t>
      </w:r>
      <w:r>
        <w:rPr>
          <w:sz w:val="20"/>
        </w:rPr>
        <w:t>for some events caused TRP/UE</w:t>
      </w:r>
      <w:r>
        <w:rPr>
          <w:rFonts w:eastAsia="宋体" w:hint="eastAsia"/>
          <w:sz w:val="20"/>
        </w:rPr>
        <w:t xml:space="preserve"> measurements</w:t>
      </w:r>
      <w:r>
        <w:rPr>
          <w:sz w:val="20"/>
        </w:rPr>
        <w:t xml:space="preserve">, only based on the TRP/UE measurement, LMF </w:t>
      </w:r>
      <w:r>
        <w:rPr>
          <w:rFonts w:eastAsia="宋体" w:hint="eastAsia"/>
          <w:sz w:val="20"/>
        </w:rPr>
        <w:t xml:space="preserve">may </w:t>
      </w:r>
      <w:r>
        <w:rPr>
          <w:sz w:val="20"/>
        </w:rPr>
        <w:t>not know the DNU is true or false</w:t>
      </w:r>
      <w:r>
        <w:rPr>
          <w:rFonts w:eastAsia="宋体" w:hint="eastAsia"/>
          <w:sz w:val="20"/>
        </w:rPr>
        <w:t xml:space="preserve">. For example, for the UE measurements without </w:t>
      </w:r>
      <w:r>
        <w:rPr>
          <w:rFonts w:eastAsia="宋体" w:hint="eastAsia"/>
          <w:sz w:val="20"/>
        </w:rPr>
        <w:t>support of Rel-17 LOS/NLOS indicator, if the feed</w:t>
      </w:r>
      <w:r>
        <w:rPr>
          <w:rFonts w:eastAsia="宋体" w:hint="eastAsia"/>
          <w:sz w:val="20"/>
        </w:rPr>
        <w:t xml:space="preserve">back RSRPs for multiple TRPs are in the </w:t>
      </w:r>
      <w:r>
        <w:rPr>
          <w:rFonts w:eastAsia="宋体" w:hint="eastAsia"/>
          <w:sz w:val="20"/>
        </w:rPr>
        <w:t>similar level</w:t>
      </w:r>
      <w:r>
        <w:rPr>
          <w:rFonts w:eastAsia="宋体" w:hint="eastAsia"/>
          <w:sz w:val="20"/>
        </w:rPr>
        <w:t xml:space="preserve">, </w:t>
      </w:r>
      <w:r>
        <w:rPr>
          <w:rFonts w:eastAsia="宋体" w:hint="eastAsia"/>
          <w:sz w:val="20"/>
        </w:rPr>
        <w:t>it is hard for LM</w:t>
      </w:r>
      <w:r>
        <w:rPr>
          <w:rFonts w:eastAsia="宋体" w:hint="eastAsia"/>
          <w:sz w:val="20"/>
        </w:rPr>
        <w:t>F to determine which results are more solid for integrity calculation without DNU reporting f</w:t>
      </w:r>
      <w:r>
        <w:rPr>
          <w:rFonts w:eastAsia="宋体" w:hint="eastAsia"/>
          <w:sz w:val="20"/>
        </w:rPr>
        <w:t>rom UE.</w:t>
      </w:r>
    </w:p>
    <w:p w:rsidR="00107B63" w:rsidRDefault="007F59A9" w:rsidP="001C4797">
      <w:pPr>
        <w:autoSpaceDE w:val="0"/>
        <w:autoSpaceDN w:val="0"/>
        <w:adjustRightInd w:val="0"/>
        <w:snapToGrid w:val="0"/>
        <w:jc w:val="both"/>
        <w:rPr>
          <w:rFonts w:eastAsia="宋体"/>
          <w:bCs/>
          <w:i/>
          <w:iCs/>
          <w:sz w:val="20"/>
        </w:rPr>
      </w:pPr>
      <w:r>
        <w:rPr>
          <w:b/>
          <w:i/>
          <w:sz w:val="20"/>
        </w:rPr>
        <w:t xml:space="preserve">Proposal </w:t>
      </w:r>
      <w:r>
        <w:rPr>
          <w:rFonts w:eastAsia="宋体"/>
          <w:b/>
          <w:i/>
          <w:sz w:val="20"/>
        </w:rPr>
        <w:t>2</w:t>
      </w:r>
      <w:r>
        <w:rPr>
          <w:b/>
          <w:i/>
          <w:sz w:val="20"/>
        </w:rPr>
        <w:t>:</w:t>
      </w:r>
      <w:r>
        <w:rPr>
          <w:rFonts w:hint="eastAsia"/>
          <w:sz w:val="20"/>
        </w:rPr>
        <w:t xml:space="preserve"> </w:t>
      </w:r>
      <w:r>
        <w:rPr>
          <w:bCs/>
          <w:i/>
          <w:iCs/>
          <w:sz w:val="20"/>
        </w:rPr>
        <w:t>DNU flag</w:t>
      </w:r>
      <w:r>
        <w:rPr>
          <w:rFonts w:eastAsia="宋体" w:hint="eastAsia"/>
          <w:bCs/>
          <w:i/>
          <w:iCs/>
          <w:sz w:val="20"/>
        </w:rPr>
        <w:t xml:space="preserve"> is </w:t>
      </w:r>
      <w:r>
        <w:rPr>
          <w:bCs/>
          <w:i/>
          <w:iCs/>
          <w:sz w:val="20"/>
        </w:rPr>
        <w:t>needed for TRP/UE positioning measurements</w:t>
      </w:r>
      <w:r>
        <w:rPr>
          <w:rFonts w:eastAsia="宋体" w:hint="eastAsia"/>
          <w:bCs/>
          <w:i/>
          <w:iCs/>
          <w:sz w:val="20"/>
        </w:rPr>
        <w:t xml:space="preserve">, </w:t>
      </w:r>
      <w:r>
        <w:rPr>
          <w:rFonts w:eastAsia="宋体" w:hint="eastAsia"/>
          <w:bCs/>
          <w:i/>
          <w:iCs/>
          <w:sz w:val="20"/>
        </w:rPr>
        <w:t>it can be reported along with the measurement results per TRP basis.</w:t>
      </w:r>
    </w:p>
    <w:p w:rsidR="000D75B3" w:rsidRPr="002F792C" w:rsidRDefault="000D75B3" w:rsidP="00C30EF4">
      <w:pPr>
        <w:autoSpaceDE w:val="0"/>
        <w:autoSpaceDN w:val="0"/>
        <w:adjustRightInd w:val="0"/>
        <w:snapToGrid w:val="0"/>
        <w:spacing w:before="120"/>
        <w:jc w:val="both"/>
        <w:rPr>
          <w:rFonts w:eastAsia="宋体" w:hint="eastAsia"/>
          <w:bCs/>
          <w:i/>
          <w:iCs/>
          <w:sz w:val="20"/>
        </w:rPr>
      </w:pPr>
    </w:p>
    <w:p w:rsidR="00B61E34" w:rsidRDefault="007F59A9" w:rsidP="00B67671">
      <w:pPr>
        <w:pStyle w:val="2"/>
        <w:numPr>
          <w:ilvl w:val="0"/>
          <w:numId w:val="0"/>
        </w:numPr>
        <w:snapToGrid w:val="0"/>
        <w:spacing w:beforeLines="50" w:before="180" w:afterLines="50" w:after="180" w:line="240" w:lineRule="auto"/>
        <w:jc w:val="both"/>
        <w:rPr>
          <w:rFonts w:ascii="Arial" w:hAnsi="Arial" w:cs="Arial"/>
          <w:sz w:val="24"/>
          <w:szCs w:val="24"/>
          <w:lang w:val="en-US"/>
        </w:rPr>
      </w:pPr>
      <w:r>
        <w:rPr>
          <w:rFonts w:ascii="Arial" w:hAnsi="Arial" w:cs="Arial"/>
          <w:sz w:val="24"/>
          <w:szCs w:val="24"/>
          <w:lang w:val="en-US"/>
        </w:rPr>
        <w:t xml:space="preserve">2.3 Measurement error source bound distribution </w:t>
      </w:r>
    </w:p>
    <w:p w:rsidR="00B61E34" w:rsidRDefault="007F59A9" w:rsidP="00B67671">
      <w:pPr>
        <w:snapToGrid w:val="0"/>
        <w:spacing w:before="120" w:after="120"/>
        <w:jc w:val="both"/>
        <w:rPr>
          <w:sz w:val="20"/>
        </w:rPr>
      </w:pPr>
      <w:r>
        <w:rPr>
          <w:sz w:val="20"/>
        </w:rPr>
        <w:t>During the RAN2#121-bis-e meeting discussion on</w:t>
      </w:r>
      <w:r>
        <w:rPr>
          <w:sz w:val="20"/>
        </w:rPr>
        <w:t xml:space="preserve"> RAT-dependent positioning integrity, RAN2 has made the following working assumption on LMF-based RAT-dependent integrity:</w:t>
      </w:r>
    </w:p>
    <w:p w:rsidR="00B61E34" w:rsidRDefault="007F59A9" w:rsidP="00B67671">
      <w:pPr>
        <w:pBdr>
          <w:top w:val="single" w:sz="4" w:space="1" w:color="auto"/>
          <w:left w:val="single" w:sz="4" w:space="4" w:color="auto"/>
          <w:bottom w:val="single" w:sz="4" w:space="1" w:color="auto"/>
          <w:right w:val="single" w:sz="4" w:space="4" w:color="auto"/>
        </w:pBdr>
        <w:snapToGrid w:val="0"/>
        <w:spacing w:before="120" w:after="120"/>
        <w:rPr>
          <w:sz w:val="20"/>
        </w:rPr>
      </w:pPr>
      <w:r>
        <w:rPr>
          <w:sz w:val="20"/>
        </w:rPr>
        <w:t>Working assumption:</w:t>
      </w:r>
    </w:p>
    <w:p w:rsidR="00B61E34" w:rsidRDefault="007F59A9" w:rsidP="00B67671">
      <w:pPr>
        <w:pBdr>
          <w:top w:val="single" w:sz="4" w:space="1" w:color="auto"/>
          <w:left w:val="single" w:sz="4" w:space="4" w:color="auto"/>
          <w:bottom w:val="single" w:sz="4" w:space="1" w:color="auto"/>
          <w:right w:val="single" w:sz="4" w:space="4" w:color="auto"/>
        </w:pBdr>
        <w:snapToGrid w:val="0"/>
        <w:spacing w:before="120" w:after="120"/>
        <w:rPr>
          <w:sz w:val="20"/>
        </w:rPr>
      </w:pPr>
      <w:r>
        <w:rPr>
          <w:sz w:val="20"/>
        </w:rPr>
        <w:t>It is left to LMF implementation to decide the measurement error source bound distribution based on the measureme</w:t>
      </w:r>
      <w:r>
        <w:rPr>
          <w:sz w:val="20"/>
        </w:rPr>
        <w:t>nt results from UE and/or NG-RAN</w:t>
      </w:r>
    </w:p>
    <w:p w:rsidR="00B61E34" w:rsidRDefault="007F59A9">
      <w:pPr>
        <w:autoSpaceDE w:val="0"/>
        <w:autoSpaceDN w:val="0"/>
        <w:adjustRightInd w:val="0"/>
        <w:snapToGrid w:val="0"/>
        <w:spacing w:beforeLines="50" w:before="180" w:afterLines="50" w:after="180"/>
        <w:jc w:val="both"/>
        <w:rPr>
          <w:rFonts w:eastAsia="宋体"/>
          <w:sz w:val="20"/>
        </w:rPr>
      </w:pPr>
      <w:r>
        <w:rPr>
          <w:rFonts w:eastAsia="宋体" w:hint="eastAsia"/>
          <w:sz w:val="20"/>
        </w:rPr>
        <w:t xml:space="preserve">Meanwhile, </w:t>
      </w:r>
      <w:r>
        <w:rPr>
          <w:rFonts w:eastAsia="宋体" w:hint="eastAsia"/>
          <w:sz w:val="20"/>
        </w:rPr>
        <w:t xml:space="preserve">in </w:t>
      </w:r>
      <w:r>
        <w:rPr>
          <w:rFonts w:eastAsia="宋体" w:hint="eastAsia"/>
          <w:sz w:val="20"/>
        </w:rPr>
        <w:t>RAN1</w:t>
      </w:r>
      <w:r>
        <w:rPr>
          <w:rFonts w:eastAsia="宋体"/>
          <w:sz w:val="20"/>
        </w:rPr>
        <w:t>’</w:t>
      </w:r>
      <w:r>
        <w:rPr>
          <w:rFonts w:eastAsia="宋体" w:hint="eastAsia"/>
          <w:sz w:val="20"/>
        </w:rPr>
        <w:t>s reply LS R1-</w:t>
      </w:r>
      <w:r>
        <w:rPr>
          <w:rFonts w:eastAsia="宋体" w:hint="eastAsia"/>
          <w:sz w:val="20"/>
        </w:rPr>
        <w:t>2304147, RAN1</w:t>
      </w:r>
      <w:r>
        <w:rPr>
          <w:rFonts w:eastAsia="宋体" w:hint="eastAsia"/>
          <w:sz w:val="20"/>
        </w:rPr>
        <w:t xml:space="preserve"> has </w:t>
      </w:r>
      <w:r>
        <w:rPr>
          <w:rFonts w:eastAsia="宋体" w:hint="eastAsia"/>
          <w:sz w:val="20"/>
        </w:rPr>
        <w:t xml:space="preserve">confirmed that </w:t>
      </w:r>
      <w:r>
        <w:rPr>
          <w:sz w:val="20"/>
          <w:szCs w:val="20"/>
        </w:rPr>
        <w:t>the error sources</w:t>
      </w:r>
      <w:r>
        <w:rPr>
          <w:rFonts w:eastAsia="宋体" w:hint="eastAsia"/>
          <w:sz w:val="20"/>
          <w:szCs w:val="20"/>
        </w:rPr>
        <w:t xml:space="preserve"> including measurement error sources</w:t>
      </w:r>
      <w:r>
        <w:rPr>
          <w:sz w:val="20"/>
          <w:szCs w:val="20"/>
        </w:rPr>
        <w:t xml:space="preserve"> are </w:t>
      </w:r>
      <w:proofErr w:type="spellStart"/>
      <w:r>
        <w:rPr>
          <w:sz w:val="20"/>
          <w:szCs w:val="20"/>
        </w:rPr>
        <w:t>overbounded</w:t>
      </w:r>
      <w:proofErr w:type="spellEnd"/>
      <w:r>
        <w:rPr>
          <w:sz w:val="20"/>
          <w:szCs w:val="20"/>
        </w:rPr>
        <w:t xml:space="preserve"> by a Gaussian distribution</w:t>
      </w:r>
      <w:r>
        <w:rPr>
          <w:rFonts w:eastAsia="宋体" w:hint="eastAsia"/>
          <w:sz w:val="20"/>
          <w:szCs w:val="20"/>
        </w:rPr>
        <w:t>.</w:t>
      </w:r>
      <w:r>
        <w:rPr>
          <w:rFonts w:eastAsia="宋体" w:hint="eastAsia"/>
          <w:sz w:val="20"/>
          <w:szCs w:val="20"/>
        </w:rPr>
        <w:t xml:space="preserve"> T</w:t>
      </w:r>
      <w:r>
        <w:rPr>
          <w:sz w:val="20"/>
          <w:szCs w:val="20"/>
        </w:rPr>
        <w:t>he value ranges of existing fields corresponding to quality information (e.g., nr-</w:t>
      </w:r>
      <w:proofErr w:type="spellStart"/>
      <w:r>
        <w:rPr>
          <w:sz w:val="20"/>
          <w:szCs w:val="20"/>
        </w:rPr>
        <w:t>TimingQuality</w:t>
      </w:r>
      <w:proofErr w:type="spellEnd"/>
      <w:r>
        <w:rPr>
          <w:sz w:val="20"/>
          <w:szCs w:val="20"/>
        </w:rPr>
        <w:t xml:space="preserve">, </w:t>
      </w:r>
      <w:r>
        <w:rPr>
          <w:sz w:val="20"/>
          <w:szCs w:val="20"/>
        </w:rPr>
        <w:t xml:space="preserve">rtd-Quality-r16) and uncertainty information (e.g., LocationUncertainty-r16) can be reused as a reference to derive the value ranges for the parameters (e.g., standard deviation) for the </w:t>
      </w:r>
      <w:proofErr w:type="spellStart"/>
      <w:r>
        <w:rPr>
          <w:sz w:val="20"/>
          <w:szCs w:val="20"/>
        </w:rPr>
        <w:t>overbound</w:t>
      </w:r>
      <w:proofErr w:type="spellEnd"/>
      <w:r>
        <w:rPr>
          <w:sz w:val="20"/>
          <w:szCs w:val="20"/>
        </w:rPr>
        <w:t xml:space="preserve"> Gaussian distribution for the error sources listed in Table</w:t>
      </w:r>
      <w:r>
        <w:rPr>
          <w:sz w:val="20"/>
          <w:szCs w:val="20"/>
        </w:rPr>
        <w:t xml:space="preserve"> 6.1.1-2 in TR 38.859</w:t>
      </w:r>
      <w:r>
        <w:rPr>
          <w:rFonts w:eastAsia="宋体" w:hint="eastAsia"/>
          <w:sz w:val="20"/>
          <w:szCs w:val="20"/>
        </w:rPr>
        <w:t xml:space="preserve">. </w:t>
      </w:r>
    </w:p>
    <w:p w:rsidR="00300684" w:rsidRPr="00775227" w:rsidRDefault="007F59A9" w:rsidP="00775227">
      <w:pPr>
        <w:topLinePunct/>
        <w:adjustRightInd w:val="0"/>
        <w:snapToGrid w:val="0"/>
        <w:spacing w:beforeLines="50" w:before="180" w:afterLines="50" w:after="180"/>
        <w:jc w:val="both"/>
        <w:rPr>
          <w:rFonts w:eastAsia="宋体" w:hint="eastAsia"/>
          <w:sz w:val="20"/>
          <w:szCs w:val="20"/>
        </w:rPr>
      </w:pPr>
      <w:r>
        <w:rPr>
          <w:rFonts w:eastAsia="宋体" w:hint="eastAsia"/>
          <w:sz w:val="20"/>
        </w:rPr>
        <w:lastRenderedPageBreak/>
        <w:t>I</w:t>
      </w:r>
      <w:r>
        <w:rPr>
          <w:sz w:val="20"/>
        </w:rPr>
        <w:t xml:space="preserve">f </w:t>
      </w:r>
      <w:r>
        <w:rPr>
          <w:rFonts w:eastAsia="宋体" w:hint="eastAsia"/>
          <w:sz w:val="20"/>
        </w:rPr>
        <w:t>the above RAN2</w:t>
      </w:r>
      <w:r>
        <w:rPr>
          <w:rFonts w:eastAsia="宋体" w:hint="eastAsia"/>
          <w:sz w:val="20"/>
        </w:rPr>
        <w:t xml:space="preserve"> working assumption is confirmed, i.e. </w:t>
      </w:r>
      <w:r>
        <w:rPr>
          <w:sz w:val="20"/>
        </w:rPr>
        <w:t>it is left to LMF implementation to decide the measurement error source bound distribution</w:t>
      </w:r>
      <w:r>
        <w:rPr>
          <w:rFonts w:eastAsia="宋体" w:hint="eastAsia"/>
          <w:sz w:val="20"/>
        </w:rPr>
        <w:t>, RAN1</w:t>
      </w:r>
      <w:r>
        <w:rPr>
          <w:rFonts w:eastAsia="宋体"/>
          <w:sz w:val="20"/>
        </w:rPr>
        <w:t>’</w:t>
      </w:r>
      <w:r>
        <w:rPr>
          <w:rFonts w:eastAsia="宋体" w:hint="eastAsia"/>
          <w:sz w:val="20"/>
        </w:rPr>
        <w:t xml:space="preserve">s </w:t>
      </w:r>
      <w:r>
        <w:rPr>
          <w:rFonts w:eastAsia="宋体" w:hint="eastAsia"/>
          <w:sz w:val="20"/>
        </w:rPr>
        <w:t xml:space="preserve">understanding is that, how to determine the </w:t>
      </w:r>
      <w:r>
        <w:rPr>
          <w:sz w:val="20"/>
          <w:szCs w:val="20"/>
        </w:rPr>
        <w:t xml:space="preserve">standard deviation) for the </w:t>
      </w:r>
      <w:proofErr w:type="spellStart"/>
      <w:r>
        <w:rPr>
          <w:sz w:val="20"/>
          <w:szCs w:val="20"/>
        </w:rPr>
        <w:t>overbound</w:t>
      </w:r>
      <w:proofErr w:type="spellEnd"/>
      <w:r>
        <w:rPr>
          <w:sz w:val="20"/>
          <w:szCs w:val="20"/>
        </w:rPr>
        <w:t xml:space="preserve"> Gaussian distribution for the</w:t>
      </w:r>
      <w:r>
        <w:rPr>
          <w:rFonts w:eastAsia="宋体" w:hint="eastAsia"/>
          <w:sz w:val="20"/>
          <w:szCs w:val="20"/>
        </w:rPr>
        <w:t xml:space="preserve"> measur</w:t>
      </w:r>
      <w:r>
        <w:rPr>
          <w:rFonts w:eastAsia="宋体" w:hint="eastAsia"/>
          <w:sz w:val="20"/>
          <w:szCs w:val="20"/>
        </w:rPr>
        <w:t>ement</w:t>
      </w:r>
      <w:r>
        <w:rPr>
          <w:sz w:val="20"/>
          <w:szCs w:val="20"/>
        </w:rPr>
        <w:t xml:space="preserve"> error sources</w:t>
      </w:r>
      <w:r>
        <w:rPr>
          <w:rFonts w:eastAsia="宋体" w:hint="eastAsia"/>
          <w:sz w:val="20"/>
          <w:szCs w:val="20"/>
        </w:rPr>
        <w:t xml:space="preserve"> will be up to implementation and there is no spec impact</w:t>
      </w:r>
      <w:r>
        <w:rPr>
          <w:rFonts w:eastAsia="宋体" w:hint="eastAsia"/>
          <w:sz w:val="20"/>
          <w:szCs w:val="20"/>
        </w:rPr>
        <w:t xml:space="preserve"> even from RAN2 perspective</w:t>
      </w:r>
      <w:r>
        <w:rPr>
          <w:rFonts w:eastAsia="宋体" w:hint="eastAsia"/>
          <w:sz w:val="20"/>
          <w:szCs w:val="20"/>
        </w:rPr>
        <w:t xml:space="preserve">. </w:t>
      </w:r>
      <w:bookmarkStart w:id="5" w:name="_GoBack"/>
      <w:bookmarkEnd w:id="5"/>
    </w:p>
    <w:p w:rsidR="00B61E34" w:rsidRDefault="007F59A9" w:rsidP="00E03786">
      <w:pPr>
        <w:autoSpaceDE w:val="0"/>
        <w:autoSpaceDN w:val="0"/>
        <w:adjustRightInd w:val="0"/>
        <w:snapToGrid w:val="0"/>
        <w:jc w:val="both"/>
        <w:rPr>
          <w:bCs/>
          <w:i/>
          <w:iCs/>
          <w:sz w:val="20"/>
        </w:rPr>
      </w:pPr>
      <w:r>
        <w:rPr>
          <w:b/>
          <w:i/>
          <w:sz w:val="20"/>
        </w:rPr>
        <w:t xml:space="preserve">Proposal </w:t>
      </w:r>
      <w:r>
        <w:rPr>
          <w:rFonts w:eastAsia="宋体"/>
          <w:b/>
          <w:i/>
          <w:sz w:val="20"/>
        </w:rPr>
        <w:t>3</w:t>
      </w:r>
      <w:r>
        <w:rPr>
          <w:b/>
          <w:i/>
          <w:sz w:val="20"/>
        </w:rPr>
        <w:t>:</w:t>
      </w:r>
      <w:r>
        <w:rPr>
          <w:rFonts w:hint="eastAsia"/>
          <w:sz w:val="20"/>
        </w:rPr>
        <w:t xml:space="preserve"> </w:t>
      </w:r>
      <w:r>
        <w:rPr>
          <w:rFonts w:eastAsia="宋体" w:hint="eastAsia"/>
          <w:bCs/>
          <w:i/>
          <w:iCs/>
          <w:sz w:val="20"/>
        </w:rPr>
        <w:t>RAN1 has no concern on RAN2</w:t>
      </w:r>
      <w:r>
        <w:rPr>
          <w:rFonts w:eastAsia="宋体"/>
          <w:bCs/>
          <w:i/>
          <w:iCs/>
          <w:sz w:val="20"/>
        </w:rPr>
        <w:t>’</w:t>
      </w:r>
      <w:r>
        <w:rPr>
          <w:rFonts w:eastAsia="宋体" w:hint="eastAsia"/>
          <w:bCs/>
          <w:i/>
          <w:iCs/>
          <w:sz w:val="20"/>
        </w:rPr>
        <w:t xml:space="preserve">s working assumption. </w:t>
      </w:r>
      <w:r>
        <w:rPr>
          <w:rFonts w:eastAsia="宋体"/>
          <w:bCs/>
          <w:i/>
          <w:iCs/>
          <w:sz w:val="20"/>
        </w:rPr>
        <w:t xml:space="preserve">If the working assumption is confirmed, RAN1’s </w:t>
      </w:r>
      <w:r>
        <w:rPr>
          <w:rFonts w:eastAsia="宋体"/>
          <w:bCs/>
          <w:i/>
          <w:iCs/>
          <w:sz w:val="20"/>
        </w:rPr>
        <w:t xml:space="preserve">understanding is that </w:t>
      </w:r>
      <w:r w:rsidRPr="00980C65">
        <w:rPr>
          <w:rFonts w:eastAsia="宋体"/>
          <w:i/>
          <w:iCs/>
          <w:sz w:val="20"/>
        </w:rPr>
        <w:t xml:space="preserve">how to determine the </w:t>
      </w:r>
      <w:r w:rsidRPr="00980C65">
        <w:rPr>
          <w:i/>
          <w:iCs/>
          <w:sz w:val="20"/>
          <w:szCs w:val="20"/>
        </w:rPr>
        <w:t xml:space="preserve">standard deviation) for the </w:t>
      </w:r>
      <w:proofErr w:type="spellStart"/>
      <w:r w:rsidRPr="00980C65">
        <w:rPr>
          <w:i/>
          <w:iCs/>
          <w:sz w:val="20"/>
          <w:szCs w:val="20"/>
        </w:rPr>
        <w:t>overbound</w:t>
      </w:r>
      <w:proofErr w:type="spellEnd"/>
      <w:r w:rsidRPr="00980C65">
        <w:rPr>
          <w:i/>
          <w:iCs/>
          <w:sz w:val="20"/>
          <w:szCs w:val="20"/>
        </w:rPr>
        <w:t xml:space="preserve"> Gaussian distribution for the</w:t>
      </w:r>
      <w:r w:rsidRPr="00980C65">
        <w:rPr>
          <w:rFonts w:eastAsia="宋体"/>
          <w:i/>
          <w:iCs/>
          <w:sz w:val="20"/>
          <w:szCs w:val="20"/>
        </w:rPr>
        <w:t xml:space="preserve"> measurement</w:t>
      </w:r>
      <w:r w:rsidRPr="00980C65">
        <w:rPr>
          <w:i/>
          <w:iCs/>
          <w:sz w:val="20"/>
          <w:szCs w:val="20"/>
        </w:rPr>
        <w:t xml:space="preserve"> error sources</w:t>
      </w:r>
      <w:r w:rsidRPr="00980C65">
        <w:rPr>
          <w:rFonts w:eastAsia="宋体"/>
          <w:i/>
          <w:iCs/>
          <w:sz w:val="20"/>
          <w:szCs w:val="20"/>
        </w:rPr>
        <w:t xml:space="preserve"> has no</w:t>
      </w:r>
      <w:r>
        <w:rPr>
          <w:rFonts w:eastAsia="宋体" w:hint="eastAsia"/>
          <w:i/>
          <w:iCs/>
          <w:sz w:val="20"/>
          <w:szCs w:val="20"/>
        </w:rPr>
        <w:t>t</w:t>
      </w:r>
      <w:r w:rsidRPr="00980C65">
        <w:rPr>
          <w:rFonts w:eastAsia="宋体"/>
          <w:i/>
          <w:iCs/>
          <w:sz w:val="20"/>
          <w:szCs w:val="20"/>
        </w:rPr>
        <w:t xml:space="preserve"> </w:t>
      </w:r>
      <w:r>
        <w:rPr>
          <w:rFonts w:eastAsia="宋体" w:hint="eastAsia"/>
          <w:i/>
          <w:iCs/>
          <w:sz w:val="20"/>
          <w:szCs w:val="20"/>
        </w:rPr>
        <w:t xml:space="preserve">any </w:t>
      </w:r>
      <w:r w:rsidRPr="00980C65">
        <w:rPr>
          <w:rFonts w:eastAsia="宋体"/>
          <w:i/>
          <w:iCs/>
          <w:sz w:val="20"/>
          <w:szCs w:val="20"/>
        </w:rPr>
        <w:t>spec impact</w:t>
      </w:r>
      <w:r>
        <w:rPr>
          <w:bCs/>
          <w:i/>
          <w:iCs/>
          <w:sz w:val="20"/>
        </w:rPr>
        <w:t>.</w:t>
      </w:r>
    </w:p>
    <w:p w:rsidR="00B61E34" w:rsidRDefault="00B61E34">
      <w:pPr>
        <w:autoSpaceDE w:val="0"/>
        <w:autoSpaceDN w:val="0"/>
        <w:adjustRightInd w:val="0"/>
        <w:snapToGrid w:val="0"/>
        <w:spacing w:beforeLines="50" w:before="180" w:afterLines="50" w:after="180"/>
        <w:jc w:val="both"/>
        <w:rPr>
          <w:rFonts w:eastAsiaTheme="minorEastAsia" w:hint="eastAsia"/>
          <w:sz w:val="20"/>
          <w:lang w:val="en-GB"/>
        </w:rPr>
      </w:pPr>
    </w:p>
    <w:p w:rsidR="00B61E34" w:rsidRDefault="007F59A9">
      <w:pPr>
        <w:pStyle w:val="1"/>
        <w:snapToGrid w:val="0"/>
        <w:spacing w:beforeLines="50" w:before="180" w:afterLines="50" w:after="180"/>
        <w:ind w:left="431" w:hanging="431"/>
        <w:jc w:val="both"/>
        <w:rPr>
          <w:rFonts w:cs="Arial"/>
          <w:sz w:val="28"/>
          <w:szCs w:val="28"/>
          <w:lang w:val="en-US"/>
        </w:rPr>
      </w:pPr>
      <w:r>
        <w:rPr>
          <w:rFonts w:cs="Arial"/>
          <w:sz w:val="28"/>
          <w:szCs w:val="28"/>
          <w:lang w:val="en-US"/>
        </w:rPr>
        <w:t>Conclusion</w:t>
      </w:r>
    </w:p>
    <w:p w:rsidR="00B61E34" w:rsidRDefault="007F59A9" w:rsidP="004D5CDC">
      <w:pPr>
        <w:snapToGrid w:val="0"/>
        <w:spacing w:beforeLines="50" w:before="180" w:afterLines="50" w:after="180"/>
        <w:jc w:val="both"/>
        <w:rPr>
          <w:rFonts w:eastAsia="宋体"/>
          <w:sz w:val="20"/>
        </w:rPr>
      </w:pPr>
      <w:r>
        <w:rPr>
          <w:rFonts w:eastAsia="宋体"/>
          <w:sz w:val="20"/>
        </w:rPr>
        <w:t>In this contribution, we discuss the error source, measurement error source bound</w:t>
      </w:r>
      <w:r>
        <w:rPr>
          <w:rFonts w:eastAsia="宋体"/>
          <w:sz w:val="20"/>
        </w:rPr>
        <w:t xml:space="preserve"> distribution and the DNU flag(s) for</w:t>
      </w:r>
      <w:r>
        <w:rPr>
          <w:sz w:val="20"/>
        </w:rPr>
        <w:t xml:space="preserve"> integrity of RAT dependent positioning</w:t>
      </w:r>
      <w:r>
        <w:rPr>
          <w:rFonts w:eastAsia="宋体"/>
          <w:sz w:val="20"/>
        </w:rPr>
        <w:t>, and we have the following proposals to reply RAN2’s LS:</w:t>
      </w:r>
    </w:p>
    <w:p w:rsidR="005C2696" w:rsidRDefault="005C2696" w:rsidP="005C2696">
      <w:pPr>
        <w:pStyle w:val="TAL"/>
        <w:keepNext w:val="0"/>
        <w:keepLines w:val="0"/>
        <w:widowControl w:val="0"/>
        <w:snapToGrid w:val="0"/>
        <w:jc w:val="both"/>
        <w:rPr>
          <w:i/>
          <w:sz w:val="20"/>
        </w:rPr>
      </w:pPr>
      <w:r>
        <w:rPr>
          <w:rFonts w:ascii="Times New Roman" w:hAnsi="Times New Roman"/>
          <w:b/>
          <w:i/>
          <w:sz w:val="20"/>
        </w:rPr>
        <w:t xml:space="preserve">Proposal </w:t>
      </w:r>
      <w:r>
        <w:rPr>
          <w:rFonts w:ascii="Times New Roman" w:hAnsi="Times New Roman" w:hint="eastAsia"/>
          <w:b/>
          <w:i/>
          <w:sz w:val="20"/>
        </w:rPr>
        <w:t xml:space="preserve">1: </w:t>
      </w:r>
      <w:r>
        <w:rPr>
          <w:rFonts w:ascii="Times New Roman" w:hAnsi="Times New Roman"/>
          <w:i/>
          <w:sz w:val="20"/>
        </w:rPr>
        <w:t>Beam-related information (Beam Bore-Sight Direction and Beam Antenna Information) is not the error sources for DL-AOD positioning.</w:t>
      </w:r>
    </w:p>
    <w:p w:rsidR="00D11584" w:rsidRPr="00B056A2" w:rsidRDefault="00D11584" w:rsidP="00D11584">
      <w:pPr>
        <w:autoSpaceDE w:val="0"/>
        <w:autoSpaceDN w:val="0"/>
        <w:adjustRightInd w:val="0"/>
        <w:snapToGrid w:val="0"/>
        <w:spacing w:before="120"/>
        <w:jc w:val="both"/>
        <w:rPr>
          <w:rFonts w:eastAsiaTheme="minorEastAsia"/>
          <w:sz w:val="20"/>
        </w:rPr>
      </w:pPr>
      <w:r>
        <w:rPr>
          <w:b/>
          <w:i/>
          <w:sz w:val="20"/>
        </w:rPr>
        <w:t xml:space="preserve">Proposal </w:t>
      </w:r>
      <w:r>
        <w:rPr>
          <w:rFonts w:eastAsia="宋体"/>
          <w:b/>
          <w:i/>
          <w:sz w:val="20"/>
        </w:rPr>
        <w:t>2</w:t>
      </w:r>
      <w:r>
        <w:rPr>
          <w:b/>
          <w:i/>
          <w:sz w:val="20"/>
        </w:rPr>
        <w:t>:</w:t>
      </w:r>
      <w:r>
        <w:rPr>
          <w:rFonts w:hint="eastAsia"/>
          <w:sz w:val="20"/>
        </w:rPr>
        <w:t xml:space="preserve"> </w:t>
      </w:r>
      <w:r>
        <w:rPr>
          <w:bCs/>
          <w:i/>
          <w:iCs/>
          <w:sz w:val="20"/>
        </w:rPr>
        <w:t>DNU flag</w:t>
      </w:r>
      <w:r>
        <w:rPr>
          <w:rFonts w:eastAsia="宋体" w:hint="eastAsia"/>
          <w:bCs/>
          <w:i/>
          <w:iCs/>
          <w:sz w:val="20"/>
        </w:rPr>
        <w:t xml:space="preserve"> is </w:t>
      </w:r>
      <w:r>
        <w:rPr>
          <w:bCs/>
          <w:i/>
          <w:iCs/>
          <w:sz w:val="20"/>
        </w:rPr>
        <w:t>needed for TRP/UE positioning measurements</w:t>
      </w:r>
      <w:r>
        <w:rPr>
          <w:rFonts w:eastAsia="宋体" w:hint="eastAsia"/>
          <w:bCs/>
          <w:i/>
          <w:iCs/>
          <w:sz w:val="20"/>
        </w:rPr>
        <w:t>, it can be reported along with the measurement results per TRP basis.</w:t>
      </w:r>
    </w:p>
    <w:p w:rsidR="00980C65" w:rsidRDefault="00980C65" w:rsidP="00980C65">
      <w:pPr>
        <w:autoSpaceDE w:val="0"/>
        <w:autoSpaceDN w:val="0"/>
        <w:adjustRightInd w:val="0"/>
        <w:snapToGrid w:val="0"/>
        <w:spacing w:before="120"/>
        <w:jc w:val="both"/>
        <w:rPr>
          <w:bCs/>
          <w:i/>
          <w:iCs/>
          <w:sz w:val="20"/>
        </w:rPr>
      </w:pPr>
      <w:r>
        <w:rPr>
          <w:b/>
          <w:i/>
          <w:sz w:val="20"/>
        </w:rPr>
        <w:t xml:space="preserve">Proposal </w:t>
      </w:r>
      <w:r>
        <w:rPr>
          <w:rFonts w:eastAsia="宋体"/>
          <w:b/>
          <w:i/>
          <w:sz w:val="20"/>
        </w:rPr>
        <w:t>3</w:t>
      </w:r>
      <w:r>
        <w:rPr>
          <w:b/>
          <w:i/>
          <w:sz w:val="20"/>
        </w:rPr>
        <w:t>:</w:t>
      </w:r>
      <w:r>
        <w:rPr>
          <w:rFonts w:hint="eastAsia"/>
          <w:sz w:val="20"/>
        </w:rPr>
        <w:t xml:space="preserve"> </w:t>
      </w:r>
      <w:r>
        <w:rPr>
          <w:rFonts w:eastAsia="宋体" w:hint="eastAsia"/>
          <w:bCs/>
          <w:i/>
          <w:iCs/>
          <w:sz w:val="20"/>
        </w:rPr>
        <w:t>RAN1 has no concern on RAN2</w:t>
      </w:r>
      <w:r>
        <w:rPr>
          <w:rFonts w:eastAsia="宋体"/>
          <w:bCs/>
          <w:i/>
          <w:iCs/>
          <w:sz w:val="20"/>
        </w:rPr>
        <w:t>’</w:t>
      </w:r>
      <w:r>
        <w:rPr>
          <w:rFonts w:eastAsia="宋体" w:hint="eastAsia"/>
          <w:bCs/>
          <w:i/>
          <w:iCs/>
          <w:sz w:val="20"/>
        </w:rPr>
        <w:t xml:space="preserve">s working assumption. </w:t>
      </w:r>
      <w:r>
        <w:rPr>
          <w:rFonts w:eastAsia="宋体"/>
          <w:bCs/>
          <w:i/>
          <w:iCs/>
          <w:sz w:val="20"/>
        </w:rPr>
        <w:t xml:space="preserve">If the working assumption is confirmed, RAN1’s understanding is that </w:t>
      </w:r>
      <w:r w:rsidRPr="00980C65">
        <w:rPr>
          <w:rFonts w:eastAsia="宋体"/>
          <w:i/>
          <w:iCs/>
          <w:sz w:val="20"/>
        </w:rPr>
        <w:t xml:space="preserve">how to determine the </w:t>
      </w:r>
      <w:r w:rsidRPr="00980C65">
        <w:rPr>
          <w:i/>
          <w:iCs/>
          <w:sz w:val="20"/>
          <w:szCs w:val="20"/>
        </w:rPr>
        <w:t xml:space="preserve">standard deviation) for the </w:t>
      </w:r>
      <w:proofErr w:type="spellStart"/>
      <w:r w:rsidRPr="00980C65">
        <w:rPr>
          <w:i/>
          <w:iCs/>
          <w:sz w:val="20"/>
          <w:szCs w:val="20"/>
        </w:rPr>
        <w:t>overbound</w:t>
      </w:r>
      <w:proofErr w:type="spellEnd"/>
      <w:r w:rsidRPr="00980C65">
        <w:rPr>
          <w:i/>
          <w:iCs/>
          <w:sz w:val="20"/>
          <w:szCs w:val="20"/>
        </w:rPr>
        <w:t xml:space="preserve"> Gaussian distribution for the</w:t>
      </w:r>
      <w:r w:rsidRPr="00980C65">
        <w:rPr>
          <w:rFonts w:eastAsia="宋体"/>
          <w:i/>
          <w:iCs/>
          <w:sz w:val="20"/>
          <w:szCs w:val="20"/>
        </w:rPr>
        <w:t xml:space="preserve"> measurement</w:t>
      </w:r>
      <w:r w:rsidRPr="00980C65">
        <w:rPr>
          <w:i/>
          <w:iCs/>
          <w:sz w:val="20"/>
          <w:szCs w:val="20"/>
        </w:rPr>
        <w:t xml:space="preserve"> error sources</w:t>
      </w:r>
      <w:r w:rsidRPr="00980C65">
        <w:rPr>
          <w:rFonts w:eastAsia="宋体"/>
          <w:i/>
          <w:iCs/>
          <w:sz w:val="20"/>
          <w:szCs w:val="20"/>
        </w:rPr>
        <w:t xml:space="preserve"> has no</w:t>
      </w:r>
      <w:r>
        <w:rPr>
          <w:rFonts w:eastAsia="宋体" w:hint="eastAsia"/>
          <w:i/>
          <w:iCs/>
          <w:sz w:val="20"/>
          <w:szCs w:val="20"/>
        </w:rPr>
        <w:t>t</w:t>
      </w:r>
      <w:r w:rsidRPr="00980C65">
        <w:rPr>
          <w:rFonts w:eastAsia="宋体"/>
          <w:i/>
          <w:iCs/>
          <w:sz w:val="20"/>
          <w:szCs w:val="20"/>
        </w:rPr>
        <w:t xml:space="preserve"> </w:t>
      </w:r>
      <w:r>
        <w:rPr>
          <w:rFonts w:eastAsia="宋体" w:hint="eastAsia"/>
          <w:i/>
          <w:iCs/>
          <w:sz w:val="20"/>
          <w:szCs w:val="20"/>
        </w:rPr>
        <w:t xml:space="preserve">any </w:t>
      </w:r>
      <w:r w:rsidRPr="00980C65">
        <w:rPr>
          <w:rFonts w:eastAsia="宋体"/>
          <w:i/>
          <w:iCs/>
          <w:sz w:val="20"/>
          <w:szCs w:val="20"/>
        </w:rPr>
        <w:t>spec impact</w:t>
      </w:r>
      <w:r>
        <w:rPr>
          <w:bCs/>
          <w:i/>
          <w:iCs/>
          <w:sz w:val="20"/>
        </w:rPr>
        <w:t>.</w:t>
      </w:r>
    </w:p>
    <w:p w:rsidR="00B61E34" w:rsidRPr="00980C65" w:rsidRDefault="00B61E34">
      <w:pPr>
        <w:topLinePunct/>
        <w:snapToGrid w:val="0"/>
        <w:spacing w:beforeLines="50" w:before="180" w:afterLines="50" w:after="180"/>
        <w:jc w:val="both"/>
        <w:rPr>
          <w:b/>
          <w:i/>
          <w:sz w:val="20"/>
        </w:rPr>
      </w:pPr>
    </w:p>
    <w:p w:rsidR="00B61E34" w:rsidRDefault="007F59A9">
      <w:pPr>
        <w:pStyle w:val="1"/>
        <w:snapToGrid w:val="0"/>
        <w:spacing w:beforeLines="50" w:before="180" w:afterLines="50" w:after="180"/>
        <w:ind w:left="431" w:hanging="431"/>
        <w:jc w:val="both"/>
        <w:rPr>
          <w:rFonts w:cs="Arial"/>
          <w:sz w:val="28"/>
          <w:szCs w:val="28"/>
          <w:lang w:val="en-US"/>
        </w:rPr>
      </w:pPr>
      <w:r>
        <w:rPr>
          <w:rFonts w:cs="Arial"/>
          <w:sz w:val="28"/>
          <w:szCs w:val="28"/>
          <w:lang w:val="en-US"/>
        </w:rPr>
        <w:t>Reference</w:t>
      </w:r>
    </w:p>
    <w:p w:rsidR="00B61E34" w:rsidRDefault="007F59A9">
      <w:pPr>
        <w:numPr>
          <w:ilvl w:val="0"/>
          <w:numId w:val="3"/>
        </w:numPr>
        <w:autoSpaceDE w:val="0"/>
        <w:autoSpaceDN w:val="0"/>
        <w:adjustRightInd w:val="0"/>
        <w:snapToGrid w:val="0"/>
        <w:spacing w:beforeLines="50" w:before="180" w:afterLines="50" w:after="180"/>
        <w:jc w:val="both"/>
        <w:rPr>
          <w:rFonts w:eastAsia="宋体"/>
          <w:sz w:val="20"/>
          <w:szCs w:val="20"/>
        </w:rPr>
      </w:pPr>
      <w:r>
        <w:rPr>
          <w:rFonts w:hint="eastAsia"/>
          <w:sz w:val="20"/>
        </w:rPr>
        <w:t>R2-230</w:t>
      </w:r>
      <w:r>
        <w:rPr>
          <w:sz w:val="20"/>
        </w:rPr>
        <w:t>4563</w:t>
      </w:r>
      <w:r>
        <w:rPr>
          <w:rFonts w:eastAsia="宋体"/>
          <w:sz w:val="20"/>
          <w:szCs w:val="20"/>
        </w:rPr>
        <w:t xml:space="preserve"> LS on RAT-dependent positioning integrity, RAN2 </w:t>
      </w:r>
    </w:p>
    <w:p w:rsidR="00B61E34" w:rsidRDefault="007F59A9">
      <w:pPr>
        <w:numPr>
          <w:ilvl w:val="0"/>
          <w:numId w:val="3"/>
        </w:numPr>
        <w:autoSpaceDE w:val="0"/>
        <w:autoSpaceDN w:val="0"/>
        <w:adjustRightInd w:val="0"/>
        <w:snapToGrid w:val="0"/>
        <w:spacing w:beforeLines="50" w:before="180" w:afterLines="50" w:after="180"/>
        <w:jc w:val="both"/>
        <w:rPr>
          <w:rFonts w:eastAsia="宋体"/>
          <w:sz w:val="20"/>
          <w:szCs w:val="20"/>
        </w:rPr>
      </w:pPr>
      <w:r>
        <w:rPr>
          <w:rFonts w:eastAsia="宋体"/>
          <w:sz w:val="20"/>
          <w:szCs w:val="20"/>
        </w:rPr>
        <w:t xml:space="preserve">38.359 Study on expanded and improved NR positioning (Release18) </w:t>
      </w:r>
    </w:p>
    <w:p w:rsidR="00B61E34" w:rsidRDefault="007F59A9">
      <w:pPr>
        <w:numPr>
          <w:ilvl w:val="0"/>
          <w:numId w:val="3"/>
        </w:numPr>
        <w:autoSpaceDE w:val="0"/>
        <w:autoSpaceDN w:val="0"/>
        <w:adjustRightInd w:val="0"/>
        <w:snapToGrid w:val="0"/>
        <w:spacing w:beforeLines="50" w:before="180" w:afterLines="50" w:after="180"/>
        <w:jc w:val="both"/>
        <w:rPr>
          <w:rFonts w:eastAsia="宋体"/>
          <w:sz w:val="20"/>
          <w:szCs w:val="20"/>
        </w:rPr>
      </w:pPr>
      <w:r>
        <w:rPr>
          <w:rFonts w:eastAsia="宋体"/>
          <w:sz w:val="20"/>
          <w:szCs w:val="20"/>
        </w:rPr>
        <w:t>38.305 Stage 2 functional specification of User Equipment (UE) positioning in NG-RAN (Release 17)</w:t>
      </w:r>
    </w:p>
    <w:p w:rsidR="00B61E34" w:rsidRDefault="007F59A9">
      <w:pPr>
        <w:numPr>
          <w:ilvl w:val="0"/>
          <w:numId w:val="3"/>
        </w:numPr>
        <w:autoSpaceDE w:val="0"/>
        <w:autoSpaceDN w:val="0"/>
        <w:adjustRightInd w:val="0"/>
        <w:snapToGrid w:val="0"/>
        <w:spacing w:beforeLines="50" w:before="180" w:afterLines="50" w:after="180"/>
        <w:jc w:val="both"/>
        <w:rPr>
          <w:rFonts w:eastAsia="宋体"/>
          <w:sz w:val="20"/>
          <w:szCs w:val="20"/>
        </w:rPr>
      </w:pPr>
      <w:r>
        <w:rPr>
          <w:rFonts w:eastAsia="宋体"/>
          <w:sz w:val="20"/>
          <w:szCs w:val="20"/>
        </w:rPr>
        <w:t>37.355</w:t>
      </w:r>
      <w:r>
        <w:rPr>
          <w:rFonts w:eastAsia="宋体" w:hint="eastAsia"/>
          <w:sz w:val="20"/>
          <w:szCs w:val="20"/>
        </w:rPr>
        <w:t xml:space="preserve">, </w:t>
      </w:r>
      <w:r>
        <w:rPr>
          <w:rFonts w:eastAsia="宋体"/>
          <w:sz w:val="20"/>
          <w:szCs w:val="20"/>
        </w:rPr>
        <w:t>LTE Positioning Protocol (LPP) (Re</w:t>
      </w:r>
      <w:r>
        <w:rPr>
          <w:rFonts w:eastAsia="宋体"/>
          <w:sz w:val="20"/>
          <w:szCs w:val="20"/>
        </w:rPr>
        <w:t>lease 17)</w:t>
      </w:r>
    </w:p>
    <w:bookmarkEnd w:id="0"/>
    <w:bookmarkEnd w:id="1"/>
    <w:bookmarkEnd w:id="2"/>
    <w:bookmarkEnd w:id="3"/>
    <w:bookmarkEnd w:id="4"/>
    <w:p w:rsidR="00B61E34" w:rsidRDefault="00B61E34">
      <w:pPr>
        <w:autoSpaceDE w:val="0"/>
        <w:autoSpaceDN w:val="0"/>
        <w:adjustRightInd w:val="0"/>
        <w:snapToGrid w:val="0"/>
        <w:spacing w:beforeLines="50" w:before="180" w:afterLines="50" w:after="180"/>
        <w:jc w:val="both"/>
        <w:rPr>
          <w:rFonts w:eastAsia="宋体"/>
          <w:sz w:val="20"/>
          <w:szCs w:val="20"/>
        </w:rPr>
      </w:pPr>
    </w:p>
    <w:p w:rsidR="00B61E34" w:rsidRDefault="007F59A9">
      <w:pPr>
        <w:pStyle w:val="1"/>
        <w:snapToGrid w:val="0"/>
        <w:spacing w:beforeLines="50" w:before="180" w:afterLines="50" w:after="180"/>
        <w:ind w:left="431" w:hanging="431"/>
        <w:jc w:val="both"/>
        <w:rPr>
          <w:rFonts w:cs="Arial"/>
          <w:sz w:val="28"/>
          <w:szCs w:val="28"/>
          <w:lang w:val="en-US"/>
        </w:rPr>
      </w:pPr>
      <w:r>
        <w:rPr>
          <w:rFonts w:cs="Arial"/>
          <w:sz w:val="28"/>
          <w:szCs w:val="28"/>
          <w:lang w:val="en-US"/>
        </w:rPr>
        <w:t>Simulation assumption</w:t>
      </w:r>
    </w:p>
    <w:p w:rsidR="00B61E34" w:rsidRDefault="007F59A9">
      <w:pPr>
        <w:numPr>
          <w:ilvl w:val="255"/>
          <w:numId w:val="0"/>
        </w:numPr>
        <w:snapToGrid w:val="0"/>
        <w:spacing w:beforeLines="50" w:before="180" w:afterLines="50" w:after="180"/>
        <w:jc w:val="center"/>
        <w:rPr>
          <w:rFonts w:eastAsia="MS PGothic"/>
          <w:sz w:val="20"/>
        </w:rPr>
      </w:pPr>
      <w:r>
        <w:rPr>
          <w:rFonts w:eastAsia="宋体"/>
          <w:sz w:val="20"/>
        </w:rPr>
        <w:t xml:space="preserve">Table 5-1 </w:t>
      </w:r>
      <w:r>
        <w:rPr>
          <w:rFonts w:eastAsia="宋体" w:hint="eastAsia"/>
          <w:sz w:val="20"/>
        </w:rPr>
        <w:t>Indoor office</w:t>
      </w:r>
      <w:r>
        <w:rPr>
          <w:rFonts w:eastAsia="宋体"/>
          <w:sz w:val="20"/>
        </w:rPr>
        <w:t xml:space="preserve"> Scenario Simulation assumption</w:t>
      </w:r>
    </w:p>
    <w:tbl>
      <w:tblPr>
        <w:tblW w:w="93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Carrier frequency</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6GHz</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Subcarrier spacing</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30KHz</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Bandwidth</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40MHz</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Description of measurement algorithm</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MUSIC</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kern w:val="2"/>
                <w:sz w:val="20"/>
              </w:rPr>
              <w:t xml:space="preserve">Description of positioning technique / applied </w:t>
            </w:r>
            <w:r>
              <w:rPr>
                <w:kern w:val="2"/>
                <w:sz w:val="20"/>
              </w:rPr>
              <w:t xml:space="preserve">positioning algorithm (e.g. Least square, Taylor series, </w:t>
            </w:r>
            <w:proofErr w:type="spellStart"/>
            <w:r>
              <w:rPr>
                <w:kern w:val="2"/>
                <w:sz w:val="20"/>
              </w:rPr>
              <w:t>etc</w:t>
            </w:r>
            <w:proofErr w:type="spellEnd"/>
            <w:r>
              <w:rPr>
                <w:kern w:val="2"/>
                <w:sz w:val="20"/>
              </w:rPr>
              <w:t>)</w:t>
            </w:r>
          </w:p>
        </w:tc>
        <w:tc>
          <w:tcPr>
            <w:tcW w:w="4292" w:type="dxa"/>
            <w:vAlign w:val="center"/>
          </w:tcPr>
          <w:p w:rsidR="00B61E34" w:rsidRDefault="007F59A9">
            <w:pPr>
              <w:widowControl w:val="0"/>
              <w:snapToGrid w:val="0"/>
              <w:jc w:val="center"/>
              <w:rPr>
                <w:rFonts w:eastAsia="宋体"/>
                <w:kern w:val="2"/>
                <w:sz w:val="20"/>
              </w:rPr>
            </w:pPr>
            <w:r>
              <w:rPr>
                <w:kern w:val="2"/>
                <w:sz w:val="20"/>
              </w:rPr>
              <w:t>TDOA with Gauss-Newton algorithm;</w:t>
            </w:r>
          </w:p>
        </w:tc>
      </w:tr>
      <w:tr w:rsidR="00B61E34">
        <w:trPr>
          <w:trHeight w:val="23"/>
        </w:trPr>
        <w:tc>
          <w:tcPr>
            <w:tcW w:w="5047" w:type="dxa"/>
          </w:tcPr>
          <w:p w:rsidR="00B61E34" w:rsidRDefault="007F59A9">
            <w:pPr>
              <w:widowControl w:val="0"/>
              <w:snapToGrid w:val="0"/>
              <w:jc w:val="center"/>
              <w:rPr>
                <w:rFonts w:eastAsia="宋体"/>
                <w:kern w:val="2"/>
                <w:sz w:val="20"/>
              </w:rPr>
            </w:pPr>
            <w:r>
              <w:rPr>
                <w:kern w:val="2"/>
                <w:sz w:val="20"/>
              </w:rPr>
              <w:t>Synchronization assumptions</w:t>
            </w:r>
          </w:p>
        </w:tc>
        <w:tc>
          <w:tcPr>
            <w:tcW w:w="4292" w:type="dxa"/>
          </w:tcPr>
          <w:p w:rsidR="00B61E34" w:rsidRDefault="007F59A9">
            <w:pPr>
              <w:widowControl w:val="0"/>
              <w:snapToGrid w:val="0"/>
              <w:jc w:val="center"/>
              <w:rPr>
                <w:rFonts w:eastAsia="宋体"/>
                <w:kern w:val="2"/>
                <w:sz w:val="20"/>
              </w:rPr>
            </w:pPr>
            <w:r>
              <w:rPr>
                <w:kern w:val="2"/>
                <w:sz w:val="20"/>
              </w:rPr>
              <w:t>Perfect synchronization</w:t>
            </w:r>
          </w:p>
        </w:tc>
      </w:tr>
      <w:tr w:rsidR="00B61E34">
        <w:trPr>
          <w:trHeight w:val="23"/>
        </w:trPr>
        <w:tc>
          <w:tcPr>
            <w:tcW w:w="5047" w:type="dxa"/>
          </w:tcPr>
          <w:p w:rsidR="00B61E34" w:rsidRDefault="007F59A9">
            <w:pPr>
              <w:widowControl w:val="0"/>
              <w:snapToGrid w:val="0"/>
              <w:jc w:val="center"/>
              <w:rPr>
                <w:rFonts w:eastAsia="宋体"/>
                <w:kern w:val="2"/>
                <w:sz w:val="20"/>
              </w:rPr>
            </w:pPr>
            <w:proofErr w:type="spellStart"/>
            <w:r>
              <w:rPr>
                <w:kern w:val="2"/>
                <w:sz w:val="20"/>
              </w:rPr>
              <w:t>Precoding</w:t>
            </w:r>
            <w:proofErr w:type="spellEnd"/>
            <w:r>
              <w:rPr>
                <w:kern w:val="2"/>
                <w:sz w:val="20"/>
              </w:rPr>
              <w:t xml:space="preserve"> assumptions (codebook, </w:t>
            </w:r>
            <w:proofErr w:type="spellStart"/>
            <w:r>
              <w:rPr>
                <w:kern w:val="2"/>
                <w:sz w:val="20"/>
              </w:rPr>
              <w:t>etc</w:t>
            </w:r>
            <w:proofErr w:type="spellEnd"/>
            <w:r>
              <w:rPr>
                <w:kern w:val="2"/>
                <w:sz w:val="20"/>
              </w:rPr>
              <w:t>)</w:t>
            </w:r>
          </w:p>
        </w:tc>
        <w:tc>
          <w:tcPr>
            <w:tcW w:w="4292" w:type="dxa"/>
          </w:tcPr>
          <w:p w:rsidR="00B61E34" w:rsidRDefault="007F59A9">
            <w:pPr>
              <w:widowControl w:val="0"/>
              <w:snapToGrid w:val="0"/>
              <w:jc w:val="center"/>
              <w:rPr>
                <w:rFonts w:eastAsia="宋体"/>
                <w:kern w:val="2"/>
                <w:sz w:val="20"/>
              </w:rPr>
            </w:pPr>
            <w:r>
              <w:rPr>
                <w:kern w:val="2"/>
                <w:sz w:val="20"/>
              </w:rPr>
              <w:t xml:space="preserve">No </w:t>
            </w:r>
            <w:proofErr w:type="spellStart"/>
            <w:r>
              <w:rPr>
                <w:kern w:val="2"/>
                <w:sz w:val="20"/>
              </w:rPr>
              <w:t>precoding</w:t>
            </w:r>
            <w:proofErr w:type="spellEnd"/>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ISD</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20m</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 xml:space="preserve">BS </w:t>
            </w:r>
            <w:proofErr w:type="spellStart"/>
            <w:r>
              <w:rPr>
                <w:rFonts w:eastAsia="宋体"/>
                <w:kern w:val="2"/>
                <w:sz w:val="20"/>
              </w:rPr>
              <w:t>num</w:t>
            </w:r>
            <w:proofErr w:type="spellEnd"/>
          </w:p>
        </w:tc>
        <w:tc>
          <w:tcPr>
            <w:tcW w:w="4292" w:type="dxa"/>
            <w:vAlign w:val="center"/>
          </w:tcPr>
          <w:p w:rsidR="00B61E34" w:rsidRDefault="007F59A9">
            <w:pPr>
              <w:widowControl w:val="0"/>
              <w:snapToGrid w:val="0"/>
              <w:jc w:val="center"/>
              <w:rPr>
                <w:rFonts w:eastAsia="宋体"/>
                <w:kern w:val="2"/>
                <w:sz w:val="20"/>
              </w:rPr>
            </w:pPr>
            <w:r>
              <w:rPr>
                <w:rFonts w:eastAsia="宋体" w:hint="eastAsia"/>
                <w:kern w:val="2"/>
                <w:sz w:val="20"/>
              </w:rPr>
              <w:t>1</w:t>
            </w:r>
            <w:r>
              <w:rPr>
                <w:rFonts w:eastAsia="宋体"/>
                <w:kern w:val="2"/>
                <w:sz w:val="20"/>
              </w:rPr>
              <w:t>2</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BS antenna height</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3m</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 xml:space="preserve">UE antenna </w:t>
            </w:r>
            <w:r>
              <w:rPr>
                <w:rFonts w:eastAsia="宋体"/>
                <w:kern w:val="2"/>
                <w:sz w:val="20"/>
              </w:rPr>
              <w:t>height</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1.5m</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Channel model</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As defined in 3</w:t>
            </w:r>
            <w:r>
              <w:rPr>
                <w:rFonts w:eastAsia="宋体" w:hint="eastAsia"/>
                <w:kern w:val="2"/>
                <w:sz w:val="20"/>
              </w:rPr>
              <w:t>8</w:t>
            </w:r>
            <w:r>
              <w:rPr>
                <w:rFonts w:eastAsia="宋体"/>
                <w:kern w:val="2"/>
                <w:sz w:val="20"/>
              </w:rPr>
              <w:t>.901</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Additional notes, if any</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Normal channel</w:t>
            </w:r>
          </w:p>
        </w:tc>
      </w:tr>
    </w:tbl>
    <w:p w:rsidR="00B61E34" w:rsidRDefault="00B61E34">
      <w:pPr>
        <w:pStyle w:val="ae"/>
        <w:snapToGrid w:val="0"/>
        <w:spacing w:beforeLines="50" w:before="180" w:afterLines="50" w:after="180"/>
        <w:ind w:firstLine="400"/>
        <w:jc w:val="both"/>
        <w:rPr>
          <w:rFonts w:eastAsia="MS PGothic"/>
          <w:sz w:val="20"/>
        </w:rPr>
      </w:pPr>
    </w:p>
    <w:p w:rsidR="00B61E34" w:rsidRDefault="007F59A9">
      <w:pPr>
        <w:widowControl w:val="0"/>
        <w:numPr>
          <w:ilvl w:val="255"/>
          <w:numId w:val="0"/>
        </w:numPr>
        <w:snapToGrid w:val="0"/>
        <w:jc w:val="center"/>
        <w:rPr>
          <w:rFonts w:eastAsia="宋体"/>
          <w:kern w:val="2"/>
          <w:sz w:val="20"/>
        </w:rPr>
      </w:pPr>
      <w:r>
        <w:rPr>
          <w:rFonts w:eastAsia="宋体"/>
          <w:kern w:val="2"/>
          <w:sz w:val="20"/>
        </w:rPr>
        <w:t>Table 5-2 Indoor factory SH Scenario Simulation assumption</w:t>
      </w:r>
    </w:p>
    <w:p w:rsidR="00B61E34" w:rsidRDefault="00B61E34">
      <w:pPr>
        <w:widowControl w:val="0"/>
        <w:numPr>
          <w:ilvl w:val="255"/>
          <w:numId w:val="0"/>
        </w:numPr>
        <w:snapToGrid w:val="0"/>
        <w:jc w:val="center"/>
        <w:rPr>
          <w:rFonts w:eastAsia="宋体"/>
          <w:kern w:val="2"/>
          <w:sz w:val="20"/>
        </w:rPr>
      </w:pPr>
    </w:p>
    <w:tbl>
      <w:tblPr>
        <w:tblW w:w="93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Carrier frequency</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6GHz</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Subcarrier spacing</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30KHz</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Bandwidth</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40MHz</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Description of measurement algorithm</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MUSIC</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kern w:val="2"/>
                <w:sz w:val="20"/>
              </w:rPr>
              <w:t xml:space="preserve">Description of positioning technique / applied positioning algorithm (e.g. Least square, Taylor series, </w:t>
            </w:r>
            <w:proofErr w:type="spellStart"/>
            <w:r>
              <w:rPr>
                <w:kern w:val="2"/>
                <w:sz w:val="20"/>
              </w:rPr>
              <w:t>etc</w:t>
            </w:r>
            <w:proofErr w:type="spellEnd"/>
            <w:r>
              <w:rPr>
                <w:kern w:val="2"/>
                <w:sz w:val="20"/>
              </w:rPr>
              <w:t>)</w:t>
            </w:r>
          </w:p>
        </w:tc>
        <w:tc>
          <w:tcPr>
            <w:tcW w:w="4292" w:type="dxa"/>
            <w:vAlign w:val="center"/>
          </w:tcPr>
          <w:p w:rsidR="00B61E34" w:rsidRDefault="007F59A9">
            <w:pPr>
              <w:widowControl w:val="0"/>
              <w:snapToGrid w:val="0"/>
              <w:jc w:val="center"/>
              <w:rPr>
                <w:rFonts w:eastAsia="宋体"/>
                <w:kern w:val="2"/>
                <w:sz w:val="20"/>
              </w:rPr>
            </w:pPr>
            <w:r>
              <w:rPr>
                <w:kern w:val="2"/>
                <w:sz w:val="20"/>
              </w:rPr>
              <w:t>TDOA with Gauss-Newton algorithm;</w:t>
            </w:r>
          </w:p>
        </w:tc>
      </w:tr>
      <w:tr w:rsidR="00B61E34">
        <w:trPr>
          <w:trHeight w:val="23"/>
        </w:trPr>
        <w:tc>
          <w:tcPr>
            <w:tcW w:w="5047" w:type="dxa"/>
          </w:tcPr>
          <w:p w:rsidR="00B61E34" w:rsidRDefault="007F59A9">
            <w:pPr>
              <w:widowControl w:val="0"/>
              <w:snapToGrid w:val="0"/>
              <w:jc w:val="center"/>
              <w:rPr>
                <w:rFonts w:eastAsia="宋体"/>
                <w:kern w:val="2"/>
                <w:sz w:val="20"/>
              </w:rPr>
            </w:pPr>
            <w:r>
              <w:rPr>
                <w:kern w:val="2"/>
                <w:sz w:val="20"/>
              </w:rPr>
              <w:t>Synchronization assumptions</w:t>
            </w:r>
          </w:p>
        </w:tc>
        <w:tc>
          <w:tcPr>
            <w:tcW w:w="4292" w:type="dxa"/>
          </w:tcPr>
          <w:p w:rsidR="00B61E34" w:rsidRDefault="007F59A9">
            <w:pPr>
              <w:widowControl w:val="0"/>
              <w:snapToGrid w:val="0"/>
              <w:jc w:val="center"/>
              <w:rPr>
                <w:rFonts w:eastAsia="宋体"/>
                <w:kern w:val="2"/>
                <w:sz w:val="20"/>
              </w:rPr>
            </w:pPr>
            <w:r>
              <w:rPr>
                <w:kern w:val="2"/>
                <w:sz w:val="20"/>
              </w:rPr>
              <w:t>Perfect synchronization</w:t>
            </w:r>
          </w:p>
        </w:tc>
      </w:tr>
      <w:tr w:rsidR="00B61E34">
        <w:trPr>
          <w:trHeight w:val="23"/>
        </w:trPr>
        <w:tc>
          <w:tcPr>
            <w:tcW w:w="5047" w:type="dxa"/>
          </w:tcPr>
          <w:p w:rsidR="00B61E34" w:rsidRDefault="007F59A9">
            <w:pPr>
              <w:widowControl w:val="0"/>
              <w:snapToGrid w:val="0"/>
              <w:jc w:val="center"/>
              <w:rPr>
                <w:rFonts w:eastAsia="宋体"/>
                <w:kern w:val="2"/>
                <w:sz w:val="20"/>
              </w:rPr>
            </w:pPr>
            <w:proofErr w:type="spellStart"/>
            <w:r>
              <w:rPr>
                <w:kern w:val="2"/>
                <w:sz w:val="20"/>
              </w:rPr>
              <w:t>Precoding</w:t>
            </w:r>
            <w:proofErr w:type="spellEnd"/>
            <w:r>
              <w:rPr>
                <w:kern w:val="2"/>
                <w:sz w:val="20"/>
              </w:rPr>
              <w:t xml:space="preserve"> assumptions (codebook, </w:t>
            </w:r>
            <w:proofErr w:type="spellStart"/>
            <w:r>
              <w:rPr>
                <w:kern w:val="2"/>
                <w:sz w:val="20"/>
              </w:rPr>
              <w:t>etc</w:t>
            </w:r>
            <w:proofErr w:type="spellEnd"/>
            <w:r>
              <w:rPr>
                <w:kern w:val="2"/>
                <w:sz w:val="20"/>
              </w:rPr>
              <w:t>)</w:t>
            </w:r>
          </w:p>
        </w:tc>
        <w:tc>
          <w:tcPr>
            <w:tcW w:w="4292" w:type="dxa"/>
          </w:tcPr>
          <w:p w:rsidR="00B61E34" w:rsidRDefault="007F59A9">
            <w:pPr>
              <w:widowControl w:val="0"/>
              <w:snapToGrid w:val="0"/>
              <w:jc w:val="center"/>
              <w:rPr>
                <w:rFonts w:eastAsia="宋体"/>
                <w:kern w:val="2"/>
                <w:sz w:val="20"/>
              </w:rPr>
            </w:pPr>
            <w:r>
              <w:rPr>
                <w:kern w:val="2"/>
                <w:sz w:val="20"/>
              </w:rPr>
              <w:t xml:space="preserve">No </w:t>
            </w:r>
            <w:proofErr w:type="spellStart"/>
            <w:r>
              <w:rPr>
                <w:kern w:val="2"/>
                <w:sz w:val="20"/>
              </w:rPr>
              <w:t>precoding</w:t>
            </w:r>
            <w:proofErr w:type="spellEnd"/>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ISD</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50m</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 xml:space="preserve">BS </w:t>
            </w:r>
            <w:proofErr w:type="spellStart"/>
            <w:r>
              <w:rPr>
                <w:rFonts w:eastAsia="宋体"/>
                <w:kern w:val="2"/>
                <w:sz w:val="20"/>
              </w:rPr>
              <w:t>num</w:t>
            </w:r>
            <w:proofErr w:type="spellEnd"/>
          </w:p>
        </w:tc>
        <w:tc>
          <w:tcPr>
            <w:tcW w:w="4292" w:type="dxa"/>
            <w:vAlign w:val="center"/>
          </w:tcPr>
          <w:p w:rsidR="00B61E34" w:rsidRDefault="007F59A9">
            <w:pPr>
              <w:widowControl w:val="0"/>
              <w:snapToGrid w:val="0"/>
              <w:jc w:val="center"/>
              <w:rPr>
                <w:rFonts w:eastAsia="宋体"/>
                <w:kern w:val="2"/>
                <w:sz w:val="20"/>
              </w:rPr>
            </w:pPr>
            <w:r>
              <w:rPr>
                <w:rFonts w:eastAsia="宋体" w:hint="eastAsia"/>
                <w:kern w:val="2"/>
                <w:sz w:val="20"/>
              </w:rPr>
              <w:t>1</w:t>
            </w:r>
            <w:r>
              <w:rPr>
                <w:rFonts w:eastAsia="宋体"/>
                <w:kern w:val="2"/>
                <w:sz w:val="20"/>
              </w:rPr>
              <w:t>8</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BS antenna height</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8m</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UE antenna height</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1.5m</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Channel model</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As defined in 3</w:t>
            </w:r>
            <w:r>
              <w:rPr>
                <w:rFonts w:eastAsia="宋体" w:hint="eastAsia"/>
                <w:kern w:val="2"/>
                <w:sz w:val="20"/>
              </w:rPr>
              <w:t>8</w:t>
            </w:r>
            <w:r>
              <w:rPr>
                <w:rFonts w:eastAsia="宋体"/>
                <w:kern w:val="2"/>
                <w:sz w:val="20"/>
              </w:rPr>
              <w:t>.901</w:t>
            </w:r>
          </w:p>
        </w:tc>
      </w:tr>
      <w:tr w:rsidR="00B61E34">
        <w:trPr>
          <w:trHeight w:val="23"/>
        </w:trPr>
        <w:tc>
          <w:tcPr>
            <w:tcW w:w="5047" w:type="dxa"/>
            <w:vAlign w:val="center"/>
          </w:tcPr>
          <w:p w:rsidR="00B61E34" w:rsidRDefault="007F59A9">
            <w:pPr>
              <w:widowControl w:val="0"/>
              <w:snapToGrid w:val="0"/>
              <w:jc w:val="center"/>
              <w:rPr>
                <w:rFonts w:eastAsia="宋体"/>
                <w:kern w:val="2"/>
                <w:sz w:val="20"/>
              </w:rPr>
            </w:pPr>
            <w:r>
              <w:rPr>
                <w:rFonts w:eastAsia="宋体"/>
                <w:kern w:val="2"/>
                <w:sz w:val="20"/>
              </w:rPr>
              <w:t>Additional notes, if any</w:t>
            </w:r>
          </w:p>
        </w:tc>
        <w:tc>
          <w:tcPr>
            <w:tcW w:w="4292" w:type="dxa"/>
            <w:vAlign w:val="center"/>
          </w:tcPr>
          <w:p w:rsidR="00B61E34" w:rsidRDefault="007F59A9">
            <w:pPr>
              <w:widowControl w:val="0"/>
              <w:snapToGrid w:val="0"/>
              <w:jc w:val="center"/>
              <w:rPr>
                <w:rFonts w:eastAsia="宋体"/>
                <w:kern w:val="2"/>
                <w:sz w:val="20"/>
              </w:rPr>
            </w:pPr>
            <w:r>
              <w:rPr>
                <w:rFonts w:eastAsia="宋体"/>
                <w:kern w:val="2"/>
                <w:sz w:val="20"/>
              </w:rPr>
              <w:t>Normal channel</w:t>
            </w:r>
          </w:p>
        </w:tc>
      </w:tr>
    </w:tbl>
    <w:p w:rsidR="00B61E34" w:rsidRDefault="00B61E34">
      <w:pPr>
        <w:autoSpaceDE w:val="0"/>
        <w:autoSpaceDN w:val="0"/>
        <w:adjustRightInd w:val="0"/>
        <w:snapToGrid w:val="0"/>
        <w:spacing w:beforeLines="50" w:before="180" w:afterLines="50" w:after="180"/>
        <w:jc w:val="both"/>
        <w:rPr>
          <w:rFonts w:eastAsia="宋体"/>
          <w:sz w:val="20"/>
          <w:szCs w:val="20"/>
        </w:rPr>
      </w:pPr>
    </w:p>
    <w:sectPr w:rsidR="00B61E34">
      <w:footerReference w:type="default" r:id="rId9"/>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9A9" w:rsidRDefault="007F59A9">
      <w:r>
        <w:separator/>
      </w:r>
    </w:p>
  </w:endnote>
  <w:endnote w:type="continuationSeparator" w:id="0">
    <w:p w:rsidR="007F59A9" w:rsidRDefault="007F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altName w:val="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B61E34" w:rsidRDefault="007F59A9">
        <w:pPr>
          <w:pStyle w:val="a5"/>
          <w:tabs>
            <w:tab w:val="clear" w:pos="4320"/>
            <w:tab w:val="clear" w:pos="8640"/>
            <w:tab w:val="center" w:pos="4153"/>
            <w:tab w:val="right" w:pos="8306"/>
          </w:tabs>
          <w:jc w:val="center"/>
        </w:pPr>
        <w:r>
          <w:fldChar w:fldCharType="begin"/>
        </w:r>
        <w:r>
          <w:instrText xml:space="preserve"> PAGE   \* MERGEFORMAT </w:instrText>
        </w:r>
        <w:r>
          <w:fldChar w:fldCharType="separate"/>
        </w:r>
        <w:r w:rsidR="00775227" w:rsidRPr="00775227">
          <w:rPr>
            <w:noProof/>
            <w:lang w:val="zh-CN"/>
          </w:rPr>
          <w:t>5</w:t>
        </w:r>
        <w:r>
          <w:rPr>
            <w:lang w:val="zh-CN"/>
          </w:rPr>
          <w:fldChar w:fldCharType="end"/>
        </w:r>
      </w:p>
    </w:sdtContent>
  </w:sdt>
  <w:p w:rsidR="00B61E34" w:rsidRDefault="00B61E34">
    <w:pPr>
      <w:pStyle w:val="a5"/>
      <w:tabs>
        <w:tab w:val="clear" w:pos="4320"/>
        <w:tab w:val="clear" w:pos="8640"/>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9A9" w:rsidRDefault="007F59A9">
      <w:r>
        <w:separator/>
      </w:r>
    </w:p>
  </w:footnote>
  <w:footnote w:type="continuationSeparator" w:id="0">
    <w:p w:rsidR="007F59A9" w:rsidRDefault="007F59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8C0DCEB"/>
    <w:multiLevelType w:val="singleLevel"/>
    <w:tmpl w:val="98C0DCEB"/>
    <w:lvl w:ilvl="0">
      <w:start w:val="1"/>
      <w:numFmt w:val="decimal"/>
      <w:suff w:val="space"/>
      <w:lvlText w:val="[%1]"/>
      <w:lvlJc w:val="left"/>
    </w:lvl>
  </w:abstractNum>
  <w:abstractNum w:abstractNumId="1">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657A534E"/>
    <w:multiLevelType w:val="multilevel"/>
    <w:tmpl w:val="657A534E"/>
    <w:lvl w:ilvl="0">
      <w:start w:val="1"/>
      <w:numFmt w:val="bullet"/>
      <w:lvlText w:val=""/>
      <w:lvlJc w:val="left"/>
      <w:pPr>
        <w:ind w:left="720" w:hanging="360"/>
      </w:pPr>
      <w:rPr>
        <w:rFonts w:ascii="Symbol" w:eastAsia="宋体" w:hAnsi="Symbol"/>
      </w:rPr>
    </w:lvl>
    <w:lvl w:ilvl="1">
      <w:start w:val="1"/>
      <w:numFmt w:val="bullet"/>
      <w:lvlText w:val="o"/>
      <w:lvlJc w:val="left"/>
      <w:pPr>
        <w:ind w:left="1440" w:hanging="360"/>
      </w:pPr>
      <w:rPr>
        <w:rFonts w:ascii="Courier New" w:eastAsia="宋体" w:hAnsi="Courier New"/>
      </w:rPr>
    </w:lvl>
    <w:lvl w:ilvl="2">
      <w:start w:val="1"/>
      <w:numFmt w:val="bullet"/>
      <w:lvlText w:val=""/>
      <w:lvlJc w:val="left"/>
      <w:pPr>
        <w:ind w:left="2160" w:hanging="360"/>
      </w:pPr>
      <w:rPr>
        <w:rFonts w:ascii="Wingdings" w:eastAsia="宋体" w:hAnsi="Wingdings"/>
      </w:rPr>
    </w:lvl>
    <w:lvl w:ilvl="3">
      <w:start w:val="1"/>
      <w:numFmt w:val="bullet"/>
      <w:lvlText w:val=""/>
      <w:lvlJc w:val="left"/>
      <w:pPr>
        <w:ind w:left="2880" w:hanging="360"/>
      </w:pPr>
      <w:rPr>
        <w:rFonts w:ascii="Symbol" w:eastAsia="宋体" w:hAnsi="Symbol"/>
      </w:rPr>
    </w:lvl>
    <w:lvl w:ilvl="4">
      <w:start w:val="1"/>
      <w:numFmt w:val="bullet"/>
      <w:lvlText w:val="o"/>
      <w:lvlJc w:val="left"/>
      <w:pPr>
        <w:ind w:left="3600" w:hanging="360"/>
      </w:pPr>
      <w:rPr>
        <w:rFonts w:ascii="Courier New" w:eastAsia="宋体" w:hAnsi="Courier New"/>
      </w:rPr>
    </w:lvl>
    <w:lvl w:ilvl="5">
      <w:start w:val="1"/>
      <w:numFmt w:val="bullet"/>
      <w:lvlText w:val=""/>
      <w:lvlJc w:val="left"/>
      <w:pPr>
        <w:ind w:left="4320" w:hanging="360"/>
      </w:pPr>
      <w:rPr>
        <w:rFonts w:ascii="Wingdings" w:eastAsia="宋体" w:hAnsi="Wingdings"/>
      </w:rPr>
    </w:lvl>
    <w:lvl w:ilvl="6">
      <w:start w:val="1"/>
      <w:numFmt w:val="bullet"/>
      <w:lvlText w:val=""/>
      <w:lvlJc w:val="left"/>
      <w:pPr>
        <w:ind w:left="5040" w:hanging="360"/>
      </w:pPr>
      <w:rPr>
        <w:rFonts w:ascii="Symbol" w:eastAsia="宋体" w:hAnsi="Symbol"/>
      </w:rPr>
    </w:lvl>
    <w:lvl w:ilvl="7">
      <w:start w:val="1"/>
      <w:numFmt w:val="bullet"/>
      <w:lvlText w:val="o"/>
      <w:lvlJc w:val="left"/>
      <w:pPr>
        <w:ind w:left="5760" w:hanging="360"/>
      </w:pPr>
      <w:rPr>
        <w:rFonts w:ascii="Courier New" w:eastAsia="宋体" w:hAnsi="Courier New"/>
      </w:rPr>
    </w:lvl>
    <w:lvl w:ilvl="8">
      <w:start w:val="1"/>
      <w:numFmt w:val="bullet"/>
      <w:lvlText w:val=""/>
      <w:lvlJc w:val="left"/>
      <w:pPr>
        <w:ind w:left="6480" w:hanging="360"/>
      </w:pPr>
      <w:rPr>
        <w:rFonts w:ascii="Wingdings" w:eastAsia="宋体"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70"/>
    <w:rsid w:val="00002A30"/>
    <w:rsid w:val="000039BA"/>
    <w:rsid w:val="0000442D"/>
    <w:rsid w:val="000346B2"/>
    <w:rsid w:val="0004045E"/>
    <w:rsid w:val="000432B5"/>
    <w:rsid w:val="000523C9"/>
    <w:rsid w:val="0005537D"/>
    <w:rsid w:val="000569F8"/>
    <w:rsid w:val="00056C18"/>
    <w:rsid w:val="00057163"/>
    <w:rsid w:val="000640E6"/>
    <w:rsid w:val="00064BB1"/>
    <w:rsid w:val="00065D7F"/>
    <w:rsid w:val="00070F5C"/>
    <w:rsid w:val="00081EF0"/>
    <w:rsid w:val="00082EEC"/>
    <w:rsid w:val="0009174B"/>
    <w:rsid w:val="0009198A"/>
    <w:rsid w:val="00095094"/>
    <w:rsid w:val="000A358D"/>
    <w:rsid w:val="000A4103"/>
    <w:rsid w:val="000A7302"/>
    <w:rsid w:val="000D1BBE"/>
    <w:rsid w:val="000D6E2F"/>
    <w:rsid w:val="000D75B3"/>
    <w:rsid w:val="000E0695"/>
    <w:rsid w:val="000E7272"/>
    <w:rsid w:val="000E7595"/>
    <w:rsid w:val="000F1A1D"/>
    <w:rsid w:val="0010108B"/>
    <w:rsid w:val="00107B63"/>
    <w:rsid w:val="001102DE"/>
    <w:rsid w:val="00114B89"/>
    <w:rsid w:val="00135276"/>
    <w:rsid w:val="00137DDD"/>
    <w:rsid w:val="00167F41"/>
    <w:rsid w:val="00172957"/>
    <w:rsid w:val="00184AEE"/>
    <w:rsid w:val="001914EA"/>
    <w:rsid w:val="001918F1"/>
    <w:rsid w:val="001B35FB"/>
    <w:rsid w:val="001C0A55"/>
    <w:rsid w:val="001C1519"/>
    <w:rsid w:val="001C4797"/>
    <w:rsid w:val="001D0729"/>
    <w:rsid w:val="001E016B"/>
    <w:rsid w:val="001E0823"/>
    <w:rsid w:val="001E48F5"/>
    <w:rsid w:val="00202426"/>
    <w:rsid w:val="00203A21"/>
    <w:rsid w:val="00205DEF"/>
    <w:rsid w:val="0021145F"/>
    <w:rsid w:val="00211C73"/>
    <w:rsid w:val="002235D2"/>
    <w:rsid w:val="00227083"/>
    <w:rsid w:val="00236C15"/>
    <w:rsid w:val="00240219"/>
    <w:rsid w:val="002512E3"/>
    <w:rsid w:val="0025661A"/>
    <w:rsid w:val="0026156B"/>
    <w:rsid w:val="002639B5"/>
    <w:rsid w:val="002A16E0"/>
    <w:rsid w:val="002A356A"/>
    <w:rsid w:val="002B1782"/>
    <w:rsid w:val="002B1EA7"/>
    <w:rsid w:val="002C204D"/>
    <w:rsid w:val="002C3778"/>
    <w:rsid w:val="002D3BD4"/>
    <w:rsid w:val="002D52B3"/>
    <w:rsid w:val="002F1DD4"/>
    <w:rsid w:val="002F1F78"/>
    <w:rsid w:val="002F41DE"/>
    <w:rsid w:val="002F5B5B"/>
    <w:rsid w:val="002F792C"/>
    <w:rsid w:val="00300684"/>
    <w:rsid w:val="00310699"/>
    <w:rsid w:val="003121E3"/>
    <w:rsid w:val="0031341E"/>
    <w:rsid w:val="00314699"/>
    <w:rsid w:val="00325CCF"/>
    <w:rsid w:val="00336FA1"/>
    <w:rsid w:val="00340334"/>
    <w:rsid w:val="0034429C"/>
    <w:rsid w:val="0034559F"/>
    <w:rsid w:val="00352379"/>
    <w:rsid w:val="00362E2E"/>
    <w:rsid w:val="00363417"/>
    <w:rsid w:val="0037011A"/>
    <w:rsid w:val="00373D22"/>
    <w:rsid w:val="003804D7"/>
    <w:rsid w:val="0038135A"/>
    <w:rsid w:val="0038454E"/>
    <w:rsid w:val="003862E7"/>
    <w:rsid w:val="00391BDF"/>
    <w:rsid w:val="00396B0D"/>
    <w:rsid w:val="0039708D"/>
    <w:rsid w:val="00397E81"/>
    <w:rsid w:val="003A6305"/>
    <w:rsid w:val="003A7F33"/>
    <w:rsid w:val="003B3658"/>
    <w:rsid w:val="003D4141"/>
    <w:rsid w:val="003E09C2"/>
    <w:rsid w:val="003E2B41"/>
    <w:rsid w:val="003E407D"/>
    <w:rsid w:val="003E6E81"/>
    <w:rsid w:val="004121FE"/>
    <w:rsid w:val="00423C06"/>
    <w:rsid w:val="0042495B"/>
    <w:rsid w:val="004251B1"/>
    <w:rsid w:val="00432DC0"/>
    <w:rsid w:val="004416DD"/>
    <w:rsid w:val="0044336D"/>
    <w:rsid w:val="00443984"/>
    <w:rsid w:val="00445E2F"/>
    <w:rsid w:val="0045529E"/>
    <w:rsid w:val="00481C54"/>
    <w:rsid w:val="00485319"/>
    <w:rsid w:val="00487A7B"/>
    <w:rsid w:val="00494A9C"/>
    <w:rsid w:val="00495231"/>
    <w:rsid w:val="0049667A"/>
    <w:rsid w:val="004A3712"/>
    <w:rsid w:val="004A4EB8"/>
    <w:rsid w:val="004B20BB"/>
    <w:rsid w:val="004B34B0"/>
    <w:rsid w:val="004B704C"/>
    <w:rsid w:val="004C197B"/>
    <w:rsid w:val="004C1F61"/>
    <w:rsid w:val="004C35EB"/>
    <w:rsid w:val="004D15F5"/>
    <w:rsid w:val="004D5CDC"/>
    <w:rsid w:val="004E0BDD"/>
    <w:rsid w:val="004E6B2B"/>
    <w:rsid w:val="004F1215"/>
    <w:rsid w:val="004F1E99"/>
    <w:rsid w:val="004F4C3B"/>
    <w:rsid w:val="004F7A62"/>
    <w:rsid w:val="005078E5"/>
    <w:rsid w:val="00510E90"/>
    <w:rsid w:val="00515F82"/>
    <w:rsid w:val="0053243A"/>
    <w:rsid w:val="00532924"/>
    <w:rsid w:val="00535CB9"/>
    <w:rsid w:val="00540F04"/>
    <w:rsid w:val="005549F8"/>
    <w:rsid w:val="005559F1"/>
    <w:rsid w:val="00555F5C"/>
    <w:rsid w:val="0056289B"/>
    <w:rsid w:val="00564768"/>
    <w:rsid w:val="005673D0"/>
    <w:rsid w:val="0056799C"/>
    <w:rsid w:val="005712CE"/>
    <w:rsid w:val="005746D2"/>
    <w:rsid w:val="00580591"/>
    <w:rsid w:val="0058310E"/>
    <w:rsid w:val="0059336F"/>
    <w:rsid w:val="005B02F8"/>
    <w:rsid w:val="005C2696"/>
    <w:rsid w:val="005C32BD"/>
    <w:rsid w:val="005C5E14"/>
    <w:rsid w:val="005C6CEB"/>
    <w:rsid w:val="005D11FF"/>
    <w:rsid w:val="005D580B"/>
    <w:rsid w:val="005E5D63"/>
    <w:rsid w:val="005F336B"/>
    <w:rsid w:val="005F669D"/>
    <w:rsid w:val="005F7C01"/>
    <w:rsid w:val="006238BD"/>
    <w:rsid w:val="00624C75"/>
    <w:rsid w:val="00626CBD"/>
    <w:rsid w:val="00626D72"/>
    <w:rsid w:val="00627F50"/>
    <w:rsid w:val="00633C9F"/>
    <w:rsid w:val="006345D7"/>
    <w:rsid w:val="00636110"/>
    <w:rsid w:val="006377B0"/>
    <w:rsid w:val="00641993"/>
    <w:rsid w:val="0065013D"/>
    <w:rsid w:val="00662D70"/>
    <w:rsid w:val="0066685C"/>
    <w:rsid w:val="00687FEE"/>
    <w:rsid w:val="00691C28"/>
    <w:rsid w:val="0069294B"/>
    <w:rsid w:val="00696AB3"/>
    <w:rsid w:val="0069767A"/>
    <w:rsid w:val="006A6E42"/>
    <w:rsid w:val="006A7FD1"/>
    <w:rsid w:val="006B0036"/>
    <w:rsid w:val="006B223E"/>
    <w:rsid w:val="006B4976"/>
    <w:rsid w:val="006B6CDA"/>
    <w:rsid w:val="006B7F89"/>
    <w:rsid w:val="006C1A9D"/>
    <w:rsid w:val="006C411C"/>
    <w:rsid w:val="006C6F46"/>
    <w:rsid w:val="006C7037"/>
    <w:rsid w:val="006D1565"/>
    <w:rsid w:val="006E1489"/>
    <w:rsid w:val="006E4126"/>
    <w:rsid w:val="006E4A38"/>
    <w:rsid w:val="006E4D0F"/>
    <w:rsid w:val="006E5A38"/>
    <w:rsid w:val="006E7223"/>
    <w:rsid w:val="006F30C4"/>
    <w:rsid w:val="006F5AB3"/>
    <w:rsid w:val="00700048"/>
    <w:rsid w:val="0070450C"/>
    <w:rsid w:val="00707159"/>
    <w:rsid w:val="007100A4"/>
    <w:rsid w:val="00716743"/>
    <w:rsid w:val="007201A4"/>
    <w:rsid w:val="00721953"/>
    <w:rsid w:val="00723B8A"/>
    <w:rsid w:val="007273BA"/>
    <w:rsid w:val="00730F0E"/>
    <w:rsid w:val="007357D9"/>
    <w:rsid w:val="00740F8E"/>
    <w:rsid w:val="00750B7B"/>
    <w:rsid w:val="00761602"/>
    <w:rsid w:val="0076200F"/>
    <w:rsid w:val="00763F44"/>
    <w:rsid w:val="00766442"/>
    <w:rsid w:val="0077174A"/>
    <w:rsid w:val="00775227"/>
    <w:rsid w:val="0079302A"/>
    <w:rsid w:val="007A272F"/>
    <w:rsid w:val="007A4FBE"/>
    <w:rsid w:val="007B2ACA"/>
    <w:rsid w:val="007B3892"/>
    <w:rsid w:val="007B3CA1"/>
    <w:rsid w:val="007B6353"/>
    <w:rsid w:val="007B7C83"/>
    <w:rsid w:val="007C4029"/>
    <w:rsid w:val="007D7A75"/>
    <w:rsid w:val="007F1859"/>
    <w:rsid w:val="007F4100"/>
    <w:rsid w:val="007F5110"/>
    <w:rsid w:val="007F523F"/>
    <w:rsid w:val="007F59A9"/>
    <w:rsid w:val="008036C3"/>
    <w:rsid w:val="00811CE1"/>
    <w:rsid w:val="008172C9"/>
    <w:rsid w:val="00821675"/>
    <w:rsid w:val="00825F34"/>
    <w:rsid w:val="008264E6"/>
    <w:rsid w:val="008274FD"/>
    <w:rsid w:val="008427F8"/>
    <w:rsid w:val="00851CEB"/>
    <w:rsid w:val="00853774"/>
    <w:rsid w:val="0085511F"/>
    <w:rsid w:val="008644B8"/>
    <w:rsid w:val="008661A8"/>
    <w:rsid w:val="00867F1F"/>
    <w:rsid w:val="00870FFB"/>
    <w:rsid w:val="00871E6F"/>
    <w:rsid w:val="008735C0"/>
    <w:rsid w:val="0087408F"/>
    <w:rsid w:val="008804A2"/>
    <w:rsid w:val="008829EC"/>
    <w:rsid w:val="00892851"/>
    <w:rsid w:val="00895C5E"/>
    <w:rsid w:val="008A5D8A"/>
    <w:rsid w:val="008A6B48"/>
    <w:rsid w:val="008A74E3"/>
    <w:rsid w:val="008B2D06"/>
    <w:rsid w:val="008B4384"/>
    <w:rsid w:val="008B660B"/>
    <w:rsid w:val="008C7601"/>
    <w:rsid w:val="008D52DE"/>
    <w:rsid w:val="008D5476"/>
    <w:rsid w:val="008E7492"/>
    <w:rsid w:val="008F131F"/>
    <w:rsid w:val="008F4413"/>
    <w:rsid w:val="00901A54"/>
    <w:rsid w:val="009029DB"/>
    <w:rsid w:val="00904F97"/>
    <w:rsid w:val="0090692C"/>
    <w:rsid w:val="009135AF"/>
    <w:rsid w:val="009141E0"/>
    <w:rsid w:val="0091496D"/>
    <w:rsid w:val="0092116E"/>
    <w:rsid w:val="009275A4"/>
    <w:rsid w:val="00931B19"/>
    <w:rsid w:val="009418E0"/>
    <w:rsid w:val="00957EA9"/>
    <w:rsid w:val="00966DA7"/>
    <w:rsid w:val="00974A11"/>
    <w:rsid w:val="00980C65"/>
    <w:rsid w:val="00987638"/>
    <w:rsid w:val="00996D06"/>
    <w:rsid w:val="009A4970"/>
    <w:rsid w:val="009C6343"/>
    <w:rsid w:val="009E0145"/>
    <w:rsid w:val="009E1DB3"/>
    <w:rsid w:val="009E3D5A"/>
    <w:rsid w:val="009F48D3"/>
    <w:rsid w:val="009F7340"/>
    <w:rsid w:val="00A1369C"/>
    <w:rsid w:val="00A16793"/>
    <w:rsid w:val="00A222A3"/>
    <w:rsid w:val="00A273E8"/>
    <w:rsid w:val="00A36DBF"/>
    <w:rsid w:val="00A42727"/>
    <w:rsid w:val="00A4327E"/>
    <w:rsid w:val="00A45FB9"/>
    <w:rsid w:val="00A47F81"/>
    <w:rsid w:val="00A7363C"/>
    <w:rsid w:val="00A76AA2"/>
    <w:rsid w:val="00A852F1"/>
    <w:rsid w:val="00A912E9"/>
    <w:rsid w:val="00AA27FA"/>
    <w:rsid w:val="00AB1957"/>
    <w:rsid w:val="00AB259A"/>
    <w:rsid w:val="00AB3586"/>
    <w:rsid w:val="00AC32C8"/>
    <w:rsid w:val="00AD69C8"/>
    <w:rsid w:val="00B0414E"/>
    <w:rsid w:val="00B056A2"/>
    <w:rsid w:val="00B159E8"/>
    <w:rsid w:val="00B16D1A"/>
    <w:rsid w:val="00B176B8"/>
    <w:rsid w:val="00B47E84"/>
    <w:rsid w:val="00B5006B"/>
    <w:rsid w:val="00B5017A"/>
    <w:rsid w:val="00B61E34"/>
    <w:rsid w:val="00B6212F"/>
    <w:rsid w:val="00B67671"/>
    <w:rsid w:val="00B7363C"/>
    <w:rsid w:val="00B8265D"/>
    <w:rsid w:val="00B921C1"/>
    <w:rsid w:val="00B96807"/>
    <w:rsid w:val="00BC1EE3"/>
    <w:rsid w:val="00BC5D0F"/>
    <w:rsid w:val="00BD3A29"/>
    <w:rsid w:val="00BE5280"/>
    <w:rsid w:val="00BF3092"/>
    <w:rsid w:val="00C00F60"/>
    <w:rsid w:val="00C2050A"/>
    <w:rsid w:val="00C21738"/>
    <w:rsid w:val="00C303D8"/>
    <w:rsid w:val="00C30EF4"/>
    <w:rsid w:val="00C41E3E"/>
    <w:rsid w:val="00C42A09"/>
    <w:rsid w:val="00C42F28"/>
    <w:rsid w:val="00C43E79"/>
    <w:rsid w:val="00C50A20"/>
    <w:rsid w:val="00C5728B"/>
    <w:rsid w:val="00C57BBE"/>
    <w:rsid w:val="00C57D5F"/>
    <w:rsid w:val="00C62BF1"/>
    <w:rsid w:val="00C63A5D"/>
    <w:rsid w:val="00C63F1D"/>
    <w:rsid w:val="00C71B68"/>
    <w:rsid w:val="00C84A02"/>
    <w:rsid w:val="00CB102C"/>
    <w:rsid w:val="00CB33F1"/>
    <w:rsid w:val="00CC4E26"/>
    <w:rsid w:val="00CC5BD2"/>
    <w:rsid w:val="00CD3E9D"/>
    <w:rsid w:val="00CD7565"/>
    <w:rsid w:val="00CE3F7B"/>
    <w:rsid w:val="00CE61B7"/>
    <w:rsid w:val="00CE7E77"/>
    <w:rsid w:val="00CF4741"/>
    <w:rsid w:val="00CF5C74"/>
    <w:rsid w:val="00D11584"/>
    <w:rsid w:val="00D17059"/>
    <w:rsid w:val="00D2580D"/>
    <w:rsid w:val="00D31A1D"/>
    <w:rsid w:val="00D3272D"/>
    <w:rsid w:val="00D40010"/>
    <w:rsid w:val="00D41E72"/>
    <w:rsid w:val="00D434D2"/>
    <w:rsid w:val="00D43C2E"/>
    <w:rsid w:val="00D514F8"/>
    <w:rsid w:val="00D51B92"/>
    <w:rsid w:val="00D51EAC"/>
    <w:rsid w:val="00D60FFE"/>
    <w:rsid w:val="00D67AE4"/>
    <w:rsid w:val="00D81266"/>
    <w:rsid w:val="00D83027"/>
    <w:rsid w:val="00D83B85"/>
    <w:rsid w:val="00D93D09"/>
    <w:rsid w:val="00D97ACF"/>
    <w:rsid w:val="00DA1F0D"/>
    <w:rsid w:val="00DB7B9B"/>
    <w:rsid w:val="00DC5D4A"/>
    <w:rsid w:val="00DD1A08"/>
    <w:rsid w:val="00DE5EAD"/>
    <w:rsid w:val="00DE7AE6"/>
    <w:rsid w:val="00DF2255"/>
    <w:rsid w:val="00DF6501"/>
    <w:rsid w:val="00E03786"/>
    <w:rsid w:val="00E04E1C"/>
    <w:rsid w:val="00E061D5"/>
    <w:rsid w:val="00E14D0F"/>
    <w:rsid w:val="00E15E50"/>
    <w:rsid w:val="00E3339D"/>
    <w:rsid w:val="00E33625"/>
    <w:rsid w:val="00E42611"/>
    <w:rsid w:val="00E444EF"/>
    <w:rsid w:val="00E44573"/>
    <w:rsid w:val="00E55DF5"/>
    <w:rsid w:val="00E74499"/>
    <w:rsid w:val="00E76FF6"/>
    <w:rsid w:val="00E83D38"/>
    <w:rsid w:val="00E86306"/>
    <w:rsid w:val="00E93A7E"/>
    <w:rsid w:val="00E94D70"/>
    <w:rsid w:val="00E968E7"/>
    <w:rsid w:val="00EA0B62"/>
    <w:rsid w:val="00EA1DAE"/>
    <w:rsid w:val="00EA28A9"/>
    <w:rsid w:val="00EA315D"/>
    <w:rsid w:val="00EA472D"/>
    <w:rsid w:val="00EB0CD9"/>
    <w:rsid w:val="00EC2DBA"/>
    <w:rsid w:val="00EC61E7"/>
    <w:rsid w:val="00ED450D"/>
    <w:rsid w:val="00ED6504"/>
    <w:rsid w:val="00ED6F15"/>
    <w:rsid w:val="00EE5AC7"/>
    <w:rsid w:val="00EE5F90"/>
    <w:rsid w:val="00EF3E28"/>
    <w:rsid w:val="00F034F8"/>
    <w:rsid w:val="00F11B0E"/>
    <w:rsid w:val="00F13568"/>
    <w:rsid w:val="00F21753"/>
    <w:rsid w:val="00F2717F"/>
    <w:rsid w:val="00F307C5"/>
    <w:rsid w:val="00F321F1"/>
    <w:rsid w:val="00F379D9"/>
    <w:rsid w:val="00F44DEE"/>
    <w:rsid w:val="00F47802"/>
    <w:rsid w:val="00F572BD"/>
    <w:rsid w:val="00F60EE9"/>
    <w:rsid w:val="00F62867"/>
    <w:rsid w:val="00F65444"/>
    <w:rsid w:val="00F658E1"/>
    <w:rsid w:val="00F72022"/>
    <w:rsid w:val="00F80666"/>
    <w:rsid w:val="00F817E2"/>
    <w:rsid w:val="00F90A28"/>
    <w:rsid w:val="00F95259"/>
    <w:rsid w:val="00F95457"/>
    <w:rsid w:val="00FB24B0"/>
    <w:rsid w:val="00FC3684"/>
    <w:rsid w:val="00FD5BEA"/>
    <w:rsid w:val="00FE4042"/>
    <w:rsid w:val="00FE5839"/>
    <w:rsid w:val="00FF0D9A"/>
    <w:rsid w:val="00FF2CBA"/>
    <w:rsid w:val="00FF49EA"/>
    <w:rsid w:val="0105375C"/>
    <w:rsid w:val="018314F7"/>
    <w:rsid w:val="022821C9"/>
    <w:rsid w:val="041778F8"/>
    <w:rsid w:val="04726E0F"/>
    <w:rsid w:val="04A62B64"/>
    <w:rsid w:val="0526590B"/>
    <w:rsid w:val="062C5DF8"/>
    <w:rsid w:val="07215242"/>
    <w:rsid w:val="08064E5B"/>
    <w:rsid w:val="08DC4636"/>
    <w:rsid w:val="08F32E22"/>
    <w:rsid w:val="09983259"/>
    <w:rsid w:val="09E509BE"/>
    <w:rsid w:val="0B6D5671"/>
    <w:rsid w:val="0C9E413F"/>
    <w:rsid w:val="0F981DE1"/>
    <w:rsid w:val="10D11CEF"/>
    <w:rsid w:val="124D1B76"/>
    <w:rsid w:val="13525B1D"/>
    <w:rsid w:val="150B0EED"/>
    <w:rsid w:val="1A667DE2"/>
    <w:rsid w:val="1AD91B58"/>
    <w:rsid w:val="1B724A32"/>
    <w:rsid w:val="1D1D0472"/>
    <w:rsid w:val="1EAA1D0F"/>
    <w:rsid w:val="1F3A6AC0"/>
    <w:rsid w:val="1F7E3D72"/>
    <w:rsid w:val="201034EF"/>
    <w:rsid w:val="203A0209"/>
    <w:rsid w:val="20574E36"/>
    <w:rsid w:val="24A52A74"/>
    <w:rsid w:val="25537BFE"/>
    <w:rsid w:val="25DD2060"/>
    <w:rsid w:val="296B6D9D"/>
    <w:rsid w:val="2A2870A9"/>
    <w:rsid w:val="2A2A78FF"/>
    <w:rsid w:val="2A3D50BF"/>
    <w:rsid w:val="2B28090A"/>
    <w:rsid w:val="2BB5075D"/>
    <w:rsid w:val="2CD72372"/>
    <w:rsid w:val="2D9E1452"/>
    <w:rsid w:val="2E976EED"/>
    <w:rsid w:val="2F0125D6"/>
    <w:rsid w:val="30047851"/>
    <w:rsid w:val="30543863"/>
    <w:rsid w:val="307E1D10"/>
    <w:rsid w:val="31094D00"/>
    <w:rsid w:val="32701E94"/>
    <w:rsid w:val="34372931"/>
    <w:rsid w:val="34407CEC"/>
    <w:rsid w:val="370E5DCC"/>
    <w:rsid w:val="381E6290"/>
    <w:rsid w:val="38870B41"/>
    <w:rsid w:val="3A5D1EE9"/>
    <w:rsid w:val="3AC11564"/>
    <w:rsid w:val="3AE746E4"/>
    <w:rsid w:val="3B032798"/>
    <w:rsid w:val="3CB926EA"/>
    <w:rsid w:val="3D125478"/>
    <w:rsid w:val="3E2E40D6"/>
    <w:rsid w:val="3F195AB0"/>
    <w:rsid w:val="3F5053A1"/>
    <w:rsid w:val="3F506B36"/>
    <w:rsid w:val="41350555"/>
    <w:rsid w:val="417D2460"/>
    <w:rsid w:val="42111ADB"/>
    <w:rsid w:val="42AF6D68"/>
    <w:rsid w:val="43B35D71"/>
    <w:rsid w:val="44901E78"/>
    <w:rsid w:val="476E1DDB"/>
    <w:rsid w:val="48204F0A"/>
    <w:rsid w:val="48874DF9"/>
    <w:rsid w:val="492D17C6"/>
    <w:rsid w:val="493E54A3"/>
    <w:rsid w:val="494D35CD"/>
    <w:rsid w:val="49A93FF8"/>
    <w:rsid w:val="4ADC0411"/>
    <w:rsid w:val="4B2D3DE6"/>
    <w:rsid w:val="4C7531F6"/>
    <w:rsid w:val="4DF344C1"/>
    <w:rsid w:val="51314628"/>
    <w:rsid w:val="51AC4177"/>
    <w:rsid w:val="538E0729"/>
    <w:rsid w:val="53A84FB4"/>
    <w:rsid w:val="543257FD"/>
    <w:rsid w:val="54C34B72"/>
    <w:rsid w:val="54CD507F"/>
    <w:rsid w:val="58E75BAB"/>
    <w:rsid w:val="5ADB461A"/>
    <w:rsid w:val="5BDE220E"/>
    <w:rsid w:val="5BE35138"/>
    <w:rsid w:val="5CC1679F"/>
    <w:rsid w:val="5D375377"/>
    <w:rsid w:val="5E945FE4"/>
    <w:rsid w:val="5FA85790"/>
    <w:rsid w:val="5FBD629B"/>
    <w:rsid w:val="5FDE36CD"/>
    <w:rsid w:val="60743A13"/>
    <w:rsid w:val="6139375D"/>
    <w:rsid w:val="61965798"/>
    <w:rsid w:val="623877B3"/>
    <w:rsid w:val="6319436F"/>
    <w:rsid w:val="63B21135"/>
    <w:rsid w:val="65150FB0"/>
    <w:rsid w:val="65231BA3"/>
    <w:rsid w:val="68803B46"/>
    <w:rsid w:val="6ABD0ADA"/>
    <w:rsid w:val="6BF7292A"/>
    <w:rsid w:val="6DAD04E9"/>
    <w:rsid w:val="6DAD7629"/>
    <w:rsid w:val="6DC011B1"/>
    <w:rsid w:val="6FF3392E"/>
    <w:rsid w:val="70851A16"/>
    <w:rsid w:val="72725417"/>
    <w:rsid w:val="72DB7958"/>
    <w:rsid w:val="72E63DE6"/>
    <w:rsid w:val="753A54F5"/>
    <w:rsid w:val="766976DA"/>
    <w:rsid w:val="76F04C96"/>
    <w:rsid w:val="78D95A2B"/>
    <w:rsid w:val="7B742FFF"/>
    <w:rsid w:val="7DAC40DF"/>
    <w:rsid w:val="7E684498"/>
    <w:rsid w:val="7FC36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E95ECB-3C3B-4357-8EF2-3FFF27F8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rPr>
  </w:style>
  <w:style w:type="paragraph" w:styleId="1">
    <w:name w:val="heading 1"/>
    <w:basedOn w:val="a"/>
    <w:next w:val="a"/>
    <w:link w:val="1Char"/>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qFormat/>
    <w:pPr>
      <w:keepNext/>
      <w:keepLines/>
      <w:spacing w:before="260" w:after="260" w:line="416" w:lineRule="auto"/>
      <w:outlineLvl w:val="1"/>
    </w:pPr>
    <w:rPr>
      <w:rFonts w:ascii="Cambria" w:hAnsi="Cambria"/>
      <w:sz w:val="32"/>
      <w:szCs w:val="32"/>
    </w:rPr>
  </w:style>
  <w:style w:type="paragraph" w:styleId="3">
    <w:name w:val="heading 3"/>
    <w:basedOn w:val="a"/>
    <w:next w:val="a"/>
    <w:uiPriority w:val="9"/>
    <w:unhideWhenUsed/>
    <w:qFormat/>
    <w:pPr>
      <w:outlineLvl w:val="2"/>
    </w:pPr>
  </w:style>
  <w:style w:type="paragraph" w:styleId="4">
    <w:name w:val="heading 4"/>
    <w:basedOn w:val="a"/>
    <w:next w:val="a"/>
    <w:link w:val="4Char"/>
    <w:qFormat/>
    <w:pPr>
      <w:keepNext/>
      <w:tabs>
        <w:tab w:val="left" w:pos="2694"/>
      </w:tabs>
      <w:ind w:left="708"/>
      <w:outlineLvl w:val="3"/>
    </w:pPr>
    <w:rPr>
      <w:rFonts w:ascii="Arial" w:eastAsia="Batang" w:hAnsi="Arial"/>
      <w:b/>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Pr>
      <w:sz w:val="20"/>
      <w:szCs w:val="20"/>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320"/>
        <w:tab w:val="right" w:pos="8640"/>
      </w:tabs>
    </w:pPr>
  </w:style>
  <w:style w:type="paragraph" w:styleId="a6">
    <w:name w:val="header"/>
    <w:basedOn w:val="a"/>
    <w:link w:val="Char2"/>
    <w:uiPriority w:val="99"/>
    <w:unhideWhenUsed/>
    <w:qFormat/>
    <w:pPr>
      <w:tabs>
        <w:tab w:val="center" w:pos="4320"/>
        <w:tab w:val="right" w:pos="8640"/>
      </w:tabs>
    </w:pPr>
  </w:style>
  <w:style w:type="paragraph" w:styleId="a7">
    <w:name w:val="List"/>
    <w:basedOn w:val="a"/>
    <w:uiPriority w:val="99"/>
    <w:unhideWhenUsed/>
    <w:qFormat/>
    <w:pPr>
      <w:ind w:left="568" w:hanging="284"/>
    </w:pPr>
  </w:style>
  <w:style w:type="paragraph" w:styleId="a8">
    <w:name w:val="Normal (Web)"/>
    <w:basedOn w:val="a"/>
    <w:uiPriority w:val="99"/>
    <w:semiHidden/>
    <w:unhideWhenUsed/>
    <w:qFormat/>
    <w:pPr>
      <w:spacing w:before="100" w:beforeAutospacing="1" w:after="100" w:afterAutospacing="1"/>
    </w:pPr>
    <w:rPr>
      <w:rFonts w:ascii="宋体" w:eastAsia="宋体" w:hAnsi="宋体" w:cs="宋体"/>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themeColor="hyperlink"/>
      <w:u w:val="single"/>
    </w:rPr>
  </w:style>
  <w:style w:type="character" w:styleId="ad">
    <w:name w:val="annotation reference"/>
    <w:basedOn w:val="a0"/>
    <w:uiPriority w:val="99"/>
    <w:semiHidden/>
    <w:unhideWhenUsed/>
    <w:qFormat/>
    <w:rPr>
      <w:sz w:val="16"/>
      <w:szCs w:val="16"/>
    </w:rPr>
  </w:style>
  <w:style w:type="character" w:customStyle="1" w:styleId="Char0">
    <w:name w:val="批注框文本 Char"/>
    <w:basedOn w:val="a0"/>
    <w:link w:val="a4"/>
    <w:uiPriority w:val="99"/>
    <w:semiHidden/>
    <w:qFormat/>
    <w:rPr>
      <w:rFonts w:ascii="Times New Roman" w:eastAsia="Times New Roman" w:hAnsi="Times New Roman" w:cs="Times New Roman"/>
      <w:sz w:val="18"/>
      <w:szCs w:val="18"/>
      <w:lang w:eastAsia="zh-CN"/>
    </w:rPr>
  </w:style>
  <w:style w:type="paragraph" w:styleId="ae">
    <w:name w:val="List Paragraph"/>
    <w:basedOn w:val="a"/>
    <w:link w:val="Char4"/>
    <w:uiPriority w:val="34"/>
    <w:qFormat/>
    <w:pPr>
      <w:ind w:firstLineChars="200" w:firstLine="420"/>
    </w:pPr>
    <w:rPr>
      <w:rFonts w:ascii="宋体" w:eastAsia="宋体" w:hAnsi="宋体" w:cs="宋体"/>
    </w:rPr>
  </w:style>
  <w:style w:type="character" w:customStyle="1" w:styleId="Char4">
    <w:name w:val="列出段落 Char"/>
    <w:link w:val="ae"/>
    <w:uiPriority w:val="34"/>
    <w:qFormat/>
    <w:rPr>
      <w:rFonts w:ascii="宋体" w:eastAsia="宋体" w:hAnsi="宋体" w:cs="宋体"/>
      <w:sz w:val="24"/>
      <w:szCs w:val="24"/>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har2">
    <w:name w:val="页眉 Char"/>
    <w:basedOn w:val="a0"/>
    <w:link w:val="a6"/>
    <w:uiPriority w:val="99"/>
    <w:qFormat/>
    <w:rPr>
      <w:rFonts w:ascii="Times New Roman" w:eastAsia="Times New Roman" w:hAnsi="Times New Roman" w:cs="Times New Roman"/>
      <w:sz w:val="24"/>
      <w:szCs w:val="24"/>
    </w:rPr>
  </w:style>
  <w:style w:type="character" w:customStyle="1" w:styleId="Char1">
    <w:name w:val="页脚 Char"/>
    <w:basedOn w:val="a0"/>
    <w:link w:val="a5"/>
    <w:uiPriority w:val="99"/>
    <w:qFormat/>
    <w:rPr>
      <w:rFonts w:ascii="Times New Roman" w:eastAsia="Times New Roman" w:hAnsi="Times New Roman" w:cs="Times New Roman"/>
      <w:sz w:val="24"/>
      <w:szCs w:val="24"/>
    </w:rPr>
  </w:style>
  <w:style w:type="character" w:customStyle="1" w:styleId="4Char">
    <w:name w:val="标题 4 Char"/>
    <w:basedOn w:val="a0"/>
    <w:link w:val="4"/>
    <w:qFormat/>
    <w:rPr>
      <w:rFonts w:ascii="Arial" w:eastAsia="Batang" w:hAnsi="Arial" w:cs="Times New Roman"/>
      <w:b/>
      <w:sz w:val="20"/>
      <w:szCs w:val="20"/>
      <w:lang w:val="en-GB" w:eastAsia="en-US"/>
    </w:rPr>
  </w:style>
  <w:style w:type="paragraph" w:customStyle="1" w:styleId="10">
    <w:name w:val="修订1"/>
    <w:hidden/>
    <w:uiPriority w:val="99"/>
    <w:semiHidden/>
    <w:qFormat/>
    <w:rPr>
      <w:rFonts w:eastAsia="Times New Roman"/>
      <w:sz w:val="24"/>
      <w:szCs w:val="24"/>
    </w:rPr>
  </w:style>
  <w:style w:type="character" w:customStyle="1" w:styleId="Char">
    <w:name w:val="批注文字 Char"/>
    <w:basedOn w:val="a0"/>
    <w:link w:val="a3"/>
    <w:uiPriority w:val="99"/>
    <w:semiHidden/>
    <w:qFormat/>
    <w:rPr>
      <w:rFonts w:ascii="Times New Roman" w:eastAsia="Times New Roman" w:hAnsi="Times New Roman" w:cs="Times New Roman"/>
      <w:lang w:val="en-US" w:eastAsia="zh-CN"/>
    </w:rPr>
  </w:style>
  <w:style w:type="character" w:customStyle="1" w:styleId="Char3">
    <w:name w:val="批注主题 Char"/>
    <w:basedOn w:val="Char"/>
    <w:link w:val="a9"/>
    <w:uiPriority w:val="99"/>
    <w:semiHidden/>
    <w:qFormat/>
    <w:rPr>
      <w:rFonts w:ascii="Times New Roman" w:eastAsia="Times New Roman" w:hAnsi="Times New Roman" w:cs="Times New Roman"/>
      <w:b/>
      <w:bCs/>
      <w:lang w:val="en-US" w:eastAsia="zh-CN"/>
    </w:rPr>
  </w:style>
  <w:style w:type="paragraph" w:customStyle="1" w:styleId="TAL">
    <w:name w:val="TAL"/>
    <w:basedOn w:val="a"/>
    <w:qFormat/>
    <w:pPr>
      <w:keepNext/>
      <w:keepLines/>
    </w:pPr>
    <w:rPr>
      <w:rFonts w:ascii="Arial" w:hAnsi="Arial"/>
      <w:sz w:val="18"/>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TAH">
    <w:name w:val="TAH"/>
    <w:basedOn w:val="TAC"/>
    <w:qFormat/>
    <w:rPr>
      <w:b/>
    </w:rPr>
  </w:style>
  <w:style w:type="paragraph" w:customStyle="1" w:styleId="TAC">
    <w:name w:val="TAC"/>
    <w:basedOn w:val="TAL"/>
    <w:qFormat/>
    <w:pPr>
      <w:jc w:val="center"/>
    </w:pPr>
    <w:rPr>
      <w:szCs w:val="20"/>
      <w:lang w:val="en-GB" w:eastAsia="en-US"/>
    </w:rPr>
  </w:style>
  <w:style w:type="paragraph" w:customStyle="1" w:styleId="B1">
    <w:name w:val="B1"/>
    <w:basedOn w:val="a7"/>
    <w:qFormat/>
  </w:style>
  <w:style w:type="paragraph" w:customStyle="1" w:styleId="TH">
    <w:name w:val="TH"/>
    <w:basedOn w:val="a"/>
    <w:qFormat/>
    <w:pPr>
      <w:keepNext/>
      <w:keepLines/>
      <w:widowControl w:val="0"/>
      <w:spacing w:before="60" w:after="180"/>
      <w:jc w:val="center"/>
    </w:pPr>
    <w:rPr>
      <w:rFonts w:ascii="Arial" w:eastAsia="宋体" w:hAnsi="Arial"/>
      <w:b/>
    </w:rPr>
  </w:style>
  <w:style w:type="paragraph" w:customStyle="1" w:styleId="B2">
    <w:name w:val="B2"/>
    <w:basedOn w:val="a"/>
    <w:qFormat/>
    <w:pPr>
      <w:spacing w:before="100" w:beforeAutospacing="1" w:after="180"/>
      <w:ind w:left="851" w:hanging="284"/>
    </w:pPr>
    <w:rPr>
      <w:rFonts w:eastAsia="宋体"/>
    </w:rPr>
  </w:style>
  <w:style w:type="paragraph" w:customStyle="1" w:styleId="TAN">
    <w:name w:val="TAN"/>
    <w:basedOn w:val="TAL"/>
    <w:qFormat/>
    <w:pPr>
      <w:widowControl w:val="0"/>
      <w:spacing w:before="100" w:beforeAutospacing="1"/>
      <w:ind w:left="851" w:hanging="851"/>
    </w:pPr>
    <w:rPr>
      <w:rFonts w:eastAsia="宋体"/>
      <w:szCs w:val="18"/>
    </w:rPr>
  </w:style>
  <w:style w:type="paragraph" w:customStyle="1" w:styleId="EQ">
    <w:name w:val="EQ"/>
    <w:basedOn w:val="a"/>
    <w:next w:val="a"/>
    <w:qFormat/>
    <w:pPr>
      <w:keepLines/>
      <w:tabs>
        <w:tab w:val="center" w:pos="4536"/>
        <w:tab w:val="right" w:pos="9072"/>
      </w:tabs>
    </w:pPr>
  </w:style>
  <w:style w:type="paragraph" w:customStyle="1" w:styleId="0maintext">
    <w:name w:val="0maintext"/>
    <w:basedOn w:val="a"/>
    <w:qFormat/>
    <w:pPr>
      <w:spacing w:before="100" w:beforeAutospacing="1" w:after="100" w:afterAutospacing="1"/>
    </w:pPr>
    <w:rPr>
      <w:rFonts w:ascii="宋体" w:eastAsia="宋体" w:hAnsi="宋体" w:cs="宋体"/>
    </w:rPr>
  </w:style>
  <w:style w:type="character" w:customStyle="1" w:styleId="apple-converted-space">
    <w:name w:val="apple-converted-space"/>
    <w:basedOn w:val="a0"/>
    <w:qFormat/>
  </w:style>
  <w:style w:type="paragraph" w:customStyle="1" w:styleId="0Maintext0">
    <w:name w:val="0 Main text"/>
    <w:basedOn w:val="a"/>
    <w:qFormat/>
    <w:pPr>
      <w:jc w:val="both"/>
    </w:pPr>
    <w:rPr>
      <w:rFonts w:eastAsia="Malgun Gothic"/>
      <w:lang w:val="en-GB" w:eastAsia="en-US"/>
    </w:rPr>
  </w:style>
  <w:style w:type="character" w:customStyle="1" w:styleId="1Char">
    <w:name w:val="标题 1 Char"/>
    <w:link w:val="1"/>
    <w:qFormat/>
    <w:rPr>
      <w:rFonts w:ascii="Arial" w:eastAsia="黑体" w:hAnsi="Arial"/>
      <w:b/>
      <w:bCs/>
      <w:sz w:val="30"/>
      <w:szCs w:val="30"/>
      <w:lang w:val="zh-CN"/>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6</Pages>
  <Words>1669</Words>
  <Characters>9515</Characters>
  <Application>Microsoft Office Word</Application>
  <DocSecurity>0</DocSecurity>
  <Lines>79</Lines>
  <Paragraphs>22</Paragraphs>
  <ScaleCrop>false</ScaleCrop>
  <Company>ZTE</Company>
  <LinksUpToDate>false</LinksUpToDate>
  <CharactersWithSpaces>11162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10207298</dc:creator>
  <cp:lastModifiedBy>ZTE-loujunpeng</cp:lastModifiedBy>
  <cp:revision>128</cp:revision>
  <dcterms:created xsi:type="dcterms:W3CDTF">2023-05-09T10:46:00Z</dcterms:created>
  <dcterms:modified xsi:type="dcterms:W3CDTF">2023-05-11T13:08:00Z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A974CB48388644C1BCEEA380A46B415C</vt:lpwstr>
  </property>
</Properties>
</file>